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DF12DC" w14:textId="7EBFFA87" w:rsidR="009716D9" w:rsidRPr="00443F29" w:rsidRDefault="009716D9" w:rsidP="009716D9">
      <w:pPr>
        <w:keepLines/>
        <w:tabs>
          <w:tab w:val="right" w:pos="10440"/>
          <w:tab w:val="right" w:pos="13323"/>
        </w:tabs>
        <w:overflowPunct/>
        <w:autoSpaceDE/>
        <w:autoSpaceDN/>
        <w:adjustRightInd/>
        <w:spacing w:after="0"/>
        <w:textAlignment w:val="auto"/>
        <w:rPr>
          <w:rFonts w:ascii="Arial" w:eastAsia="宋体" w:hAnsi="Arial" w:cs="Arial"/>
          <w:b/>
          <w:sz w:val="24"/>
          <w:szCs w:val="24"/>
          <w:lang w:val="en-US" w:eastAsia="zh-CN"/>
        </w:rPr>
      </w:pPr>
      <w:bookmarkStart w:id="0" w:name="Title"/>
      <w:bookmarkStart w:id="1" w:name="DocumentFor"/>
      <w:bookmarkStart w:id="2" w:name="_Ref399006623"/>
      <w:bookmarkStart w:id="3" w:name="_Toc92513360"/>
      <w:bookmarkEnd w:id="0"/>
      <w:bookmarkEnd w:id="1"/>
      <w:r w:rsidRPr="0025487A">
        <w:rPr>
          <w:rFonts w:ascii="Arial" w:eastAsia="MS Mincho" w:hAnsi="Arial" w:cs="Arial"/>
          <w:b/>
          <w:sz w:val="24"/>
          <w:szCs w:val="24"/>
          <w:lang w:val="en-US"/>
        </w:rPr>
        <w:t>3GPP TSG-RAN WG4 Meeting #</w:t>
      </w:r>
      <w:r w:rsidRPr="0025487A">
        <w:rPr>
          <w:rFonts w:eastAsia="MS Mincho"/>
          <w:lang w:val="en-US"/>
        </w:rPr>
        <w:t xml:space="preserve"> </w:t>
      </w:r>
      <w:r w:rsidR="00F110FA">
        <w:rPr>
          <w:rFonts w:ascii="Arial" w:eastAsia="MS Mincho" w:hAnsi="Arial" w:cs="Arial"/>
          <w:b/>
          <w:sz w:val="24"/>
          <w:szCs w:val="24"/>
          <w:lang w:val="en-US"/>
        </w:rPr>
        <w:t>10</w:t>
      </w:r>
      <w:r w:rsidR="00640A79">
        <w:rPr>
          <w:rFonts w:ascii="Arial" w:eastAsia="MS Mincho" w:hAnsi="Arial" w:cs="Arial"/>
          <w:b/>
          <w:sz w:val="24"/>
          <w:szCs w:val="24"/>
          <w:lang w:val="en-US"/>
        </w:rPr>
        <w:t>1</w:t>
      </w:r>
      <w:r w:rsidRPr="0025487A">
        <w:rPr>
          <w:rFonts w:ascii="Arial" w:eastAsia="MS Mincho" w:hAnsi="Arial" w:cs="Arial"/>
          <w:b/>
          <w:sz w:val="24"/>
          <w:szCs w:val="24"/>
          <w:lang w:val="en-US"/>
        </w:rPr>
        <w:t>-e</w:t>
      </w:r>
      <w:r w:rsidRPr="0025487A" w:rsidDel="00277FAB">
        <w:rPr>
          <w:rFonts w:ascii="Arial" w:eastAsia="MS Mincho" w:hAnsi="Arial" w:cs="Arial"/>
          <w:b/>
          <w:sz w:val="24"/>
          <w:szCs w:val="24"/>
          <w:lang w:val="en-US"/>
        </w:rPr>
        <w:t xml:space="preserve"> </w:t>
      </w:r>
      <w:r w:rsidRPr="0025487A">
        <w:rPr>
          <w:rFonts w:ascii="Arial" w:eastAsia="MS Mincho" w:hAnsi="Arial" w:cs="Arial"/>
          <w:b/>
          <w:sz w:val="24"/>
          <w:szCs w:val="24"/>
          <w:lang w:val="en-US"/>
        </w:rPr>
        <w:tab/>
        <w:t>R4-21</w:t>
      </w:r>
      <w:r w:rsidR="00DC452C">
        <w:rPr>
          <w:rFonts w:ascii="Arial" w:eastAsia="MS Mincho" w:hAnsi="Arial" w:cs="Arial"/>
          <w:b/>
          <w:sz w:val="24"/>
          <w:szCs w:val="24"/>
          <w:lang w:val="en-US"/>
        </w:rPr>
        <w:t>1</w:t>
      </w:r>
      <w:r w:rsidR="00146E74">
        <w:rPr>
          <w:rFonts w:ascii="Arial" w:eastAsia="MS Mincho" w:hAnsi="Arial" w:cs="Arial"/>
          <w:b/>
          <w:sz w:val="24"/>
          <w:szCs w:val="24"/>
          <w:lang w:val="en-US"/>
        </w:rPr>
        <w:t>8258</w:t>
      </w:r>
    </w:p>
    <w:p w14:paraId="03E342D9" w14:textId="25CB20BD" w:rsidR="009716D9" w:rsidRPr="00443F29" w:rsidRDefault="009716D9" w:rsidP="009716D9">
      <w:pPr>
        <w:tabs>
          <w:tab w:val="right" w:pos="9781"/>
          <w:tab w:val="right" w:pos="13323"/>
        </w:tabs>
        <w:overflowPunct/>
        <w:autoSpaceDE/>
        <w:autoSpaceDN/>
        <w:adjustRightInd/>
        <w:spacing w:after="0"/>
        <w:textAlignment w:val="auto"/>
        <w:outlineLvl w:val="0"/>
        <w:rPr>
          <w:rFonts w:ascii="Arial" w:eastAsia="宋体" w:hAnsi="Arial"/>
          <w:b/>
          <w:sz w:val="24"/>
          <w:szCs w:val="24"/>
          <w:lang w:val="en-US" w:eastAsia="zh-CN"/>
        </w:rPr>
      </w:pPr>
      <w:r w:rsidRPr="0025487A">
        <w:rPr>
          <w:rFonts w:ascii="Arial" w:eastAsia="宋体" w:hAnsi="Arial"/>
          <w:b/>
          <w:sz w:val="24"/>
          <w:szCs w:val="24"/>
          <w:lang w:val="en-US" w:eastAsia="zh-CN"/>
        </w:rPr>
        <w:t xml:space="preserve">Electronic Meeting, </w:t>
      </w:r>
      <w:r w:rsidR="002C3EFF">
        <w:rPr>
          <w:rFonts w:ascii="Arial" w:eastAsia="宋体" w:hAnsi="Arial"/>
          <w:b/>
          <w:sz w:val="24"/>
          <w:szCs w:val="24"/>
          <w:lang w:eastAsia="zh-CN"/>
        </w:rPr>
        <w:t>N</w:t>
      </w:r>
      <w:r w:rsidR="002C3EFF">
        <w:rPr>
          <w:rFonts w:ascii="Arial" w:eastAsia="宋体" w:hAnsi="Arial" w:hint="eastAsia"/>
          <w:b/>
          <w:sz w:val="24"/>
          <w:szCs w:val="24"/>
          <w:lang w:eastAsia="zh-CN"/>
        </w:rPr>
        <w:t>ov</w:t>
      </w:r>
      <w:r>
        <w:rPr>
          <w:rFonts w:ascii="Arial" w:eastAsia="宋体" w:hAnsi="Arial"/>
          <w:b/>
          <w:sz w:val="24"/>
          <w:szCs w:val="24"/>
          <w:lang w:eastAsia="zh-CN"/>
        </w:rPr>
        <w:t>. 1</w:t>
      </w:r>
      <w:r w:rsidR="002C3EFF">
        <w:rPr>
          <w:rFonts w:ascii="Arial" w:eastAsia="宋体" w:hAnsi="Arial" w:hint="eastAsia"/>
          <w:b/>
          <w:sz w:val="24"/>
          <w:szCs w:val="24"/>
          <w:lang w:eastAsia="zh-CN"/>
        </w:rPr>
        <w:t>-</w:t>
      </w:r>
      <w:r w:rsidR="002C3EFF">
        <w:rPr>
          <w:rFonts w:ascii="Arial" w:eastAsia="宋体" w:hAnsi="Arial"/>
          <w:b/>
          <w:sz w:val="24"/>
          <w:szCs w:val="24"/>
          <w:lang w:eastAsia="zh-CN"/>
        </w:rPr>
        <w:t>12</w:t>
      </w:r>
      <w:r w:rsidRPr="0025487A">
        <w:rPr>
          <w:rFonts w:ascii="Arial" w:eastAsia="宋体" w:hAnsi="Arial"/>
          <w:b/>
          <w:sz w:val="24"/>
          <w:szCs w:val="24"/>
          <w:lang w:val="en-US" w:eastAsia="zh-CN"/>
        </w:rPr>
        <w:t>, 2021</w:t>
      </w:r>
    </w:p>
    <w:p w14:paraId="654879EC" w14:textId="77777777" w:rsidR="002A1D39" w:rsidRPr="00C02C0C" w:rsidRDefault="002A1D39" w:rsidP="002A1D39">
      <w:pPr>
        <w:pStyle w:val="a3"/>
        <w:tabs>
          <w:tab w:val="right" w:pos="9781"/>
          <w:tab w:val="right" w:pos="13323"/>
        </w:tabs>
        <w:jc w:val="both"/>
        <w:outlineLvl w:val="0"/>
        <w:rPr>
          <w:rFonts w:eastAsia="宋体"/>
          <w:sz w:val="24"/>
          <w:lang w:val="en-US" w:eastAsia="zh-CN"/>
        </w:rPr>
      </w:pPr>
    </w:p>
    <w:p w14:paraId="287A5257" w14:textId="77777777" w:rsidR="002A1D39" w:rsidRPr="00C96D46" w:rsidRDefault="002A1D39" w:rsidP="002A1D39">
      <w:pPr>
        <w:tabs>
          <w:tab w:val="left" w:pos="1985"/>
        </w:tabs>
        <w:jc w:val="both"/>
        <w:rPr>
          <w:rFonts w:ascii="Arial" w:eastAsia="宋体" w:hAnsi="Arial" w:cs="Arial"/>
          <w:b/>
          <w:sz w:val="22"/>
          <w:lang w:eastAsia="zh-CN"/>
        </w:rPr>
      </w:pPr>
      <w:r w:rsidRPr="00C96D46">
        <w:rPr>
          <w:rFonts w:ascii="Arial" w:hAnsi="Arial" w:cs="Arial"/>
          <w:b/>
          <w:sz w:val="22"/>
        </w:rPr>
        <w:t xml:space="preserve">Source: </w:t>
      </w:r>
      <w:r w:rsidRPr="00C96D46">
        <w:rPr>
          <w:rFonts w:ascii="Arial" w:hAnsi="Arial" w:cs="Arial"/>
          <w:b/>
          <w:sz w:val="22"/>
        </w:rPr>
        <w:tab/>
      </w:r>
      <w:r w:rsidRPr="00C96D46">
        <w:rPr>
          <w:rFonts w:ascii="Arial" w:hAnsi="Arial" w:cs="Arial"/>
          <w:sz w:val="22"/>
        </w:rPr>
        <w:t>vivo</w:t>
      </w:r>
    </w:p>
    <w:p w14:paraId="77B593E4" w14:textId="6F7C0944" w:rsidR="002A1D39" w:rsidRPr="00C96D46" w:rsidRDefault="002A1D39" w:rsidP="002A1D39">
      <w:pPr>
        <w:ind w:left="1985" w:hanging="1985"/>
        <w:jc w:val="both"/>
        <w:rPr>
          <w:rFonts w:ascii="Arial" w:eastAsia="宋体" w:hAnsi="Arial" w:cs="Arial"/>
          <w:sz w:val="22"/>
          <w:lang w:val="en-CA" w:eastAsia="zh-CN"/>
        </w:rPr>
      </w:pPr>
      <w:r w:rsidRPr="00C96D46">
        <w:rPr>
          <w:rFonts w:ascii="Arial" w:hAnsi="Arial" w:cs="Arial"/>
          <w:b/>
          <w:sz w:val="22"/>
        </w:rPr>
        <w:t>Title:</w:t>
      </w:r>
      <w:r w:rsidRPr="00C96D46">
        <w:rPr>
          <w:rFonts w:ascii="Arial" w:hAnsi="Arial" w:cs="Arial"/>
          <w:sz w:val="22"/>
        </w:rPr>
        <w:t xml:space="preserve"> </w:t>
      </w:r>
      <w:r w:rsidRPr="00C96D46">
        <w:rPr>
          <w:rFonts w:ascii="Arial" w:hAnsi="Arial" w:cs="Arial"/>
          <w:sz w:val="22"/>
        </w:rPr>
        <w:tab/>
      </w:r>
      <w:r w:rsidR="00640A79" w:rsidRPr="00640A79">
        <w:rPr>
          <w:rFonts w:ascii="Arial" w:hAnsi="Arial" w:cs="Arial"/>
          <w:sz w:val="22"/>
        </w:rPr>
        <w:t xml:space="preserve">Discussion on RRM requirements for unified TCI in R17 </w:t>
      </w:r>
      <w:proofErr w:type="spellStart"/>
      <w:r w:rsidR="00640A79" w:rsidRPr="00640A79">
        <w:rPr>
          <w:rFonts w:ascii="Arial" w:hAnsi="Arial" w:cs="Arial"/>
          <w:sz w:val="22"/>
        </w:rPr>
        <w:t>feMIMO</w:t>
      </w:r>
      <w:proofErr w:type="spellEnd"/>
    </w:p>
    <w:p w14:paraId="0BF78C31" w14:textId="27D12080" w:rsidR="002A1D39" w:rsidRPr="00C96D46" w:rsidRDefault="002A1D39" w:rsidP="002A1D39">
      <w:pPr>
        <w:ind w:left="1985" w:hanging="1985"/>
        <w:jc w:val="both"/>
        <w:rPr>
          <w:rFonts w:ascii="Arial" w:eastAsia="宋体" w:hAnsi="Arial" w:cs="Arial"/>
          <w:sz w:val="22"/>
          <w:lang w:val="en-CA" w:eastAsia="zh-CN"/>
        </w:rPr>
      </w:pPr>
      <w:r w:rsidRPr="00C96D46">
        <w:rPr>
          <w:rFonts w:ascii="Arial" w:hAnsi="Arial" w:cs="Arial"/>
          <w:b/>
          <w:sz w:val="22"/>
          <w:lang w:val="en-US"/>
        </w:rPr>
        <w:t>Agen</w:t>
      </w:r>
      <w:r w:rsidRPr="00C96D46">
        <w:rPr>
          <w:rFonts w:ascii="Arial" w:eastAsia="宋体" w:hAnsi="Arial" w:cs="Arial" w:hint="eastAsia"/>
          <w:b/>
          <w:sz w:val="22"/>
          <w:lang w:val="en-US" w:eastAsia="zh-CN"/>
        </w:rPr>
        <w:t>d</w:t>
      </w:r>
      <w:r w:rsidRPr="00C96D46">
        <w:rPr>
          <w:rFonts w:ascii="Arial" w:hAnsi="Arial" w:cs="Arial"/>
          <w:b/>
          <w:sz w:val="22"/>
          <w:lang w:val="en-US"/>
        </w:rPr>
        <w:t>a Item:</w:t>
      </w:r>
      <w:r w:rsidRPr="00C96D46">
        <w:rPr>
          <w:rFonts w:ascii="Arial" w:hAnsi="Arial" w:cs="Arial"/>
          <w:sz w:val="22"/>
          <w:lang w:val="en-US"/>
        </w:rPr>
        <w:tab/>
      </w:r>
      <w:r w:rsidR="006312D6">
        <w:rPr>
          <w:rFonts w:ascii="Arial" w:hAnsi="Arial" w:cs="Arial"/>
          <w:sz w:val="22"/>
          <w:lang w:val="en-US"/>
        </w:rPr>
        <w:t>8</w:t>
      </w:r>
      <w:r w:rsidR="00ED06FD">
        <w:rPr>
          <w:rFonts w:ascii="Arial" w:hAnsi="Arial" w:cs="Arial"/>
          <w:sz w:val="22"/>
          <w:lang w:val="en-US"/>
        </w:rPr>
        <w:t>.1</w:t>
      </w:r>
      <w:r w:rsidR="00F65B27">
        <w:rPr>
          <w:rFonts w:ascii="Arial" w:hAnsi="Arial" w:cs="Arial"/>
          <w:sz w:val="22"/>
          <w:lang w:val="en-US"/>
        </w:rPr>
        <w:t>9</w:t>
      </w:r>
      <w:r w:rsidR="00ED06FD">
        <w:rPr>
          <w:rFonts w:ascii="Arial" w:hAnsi="Arial" w:cs="Arial"/>
          <w:sz w:val="22"/>
          <w:lang w:val="en-US"/>
        </w:rPr>
        <w:t>.</w:t>
      </w:r>
      <w:r w:rsidR="00F65B27">
        <w:rPr>
          <w:rFonts w:ascii="Arial" w:hAnsi="Arial" w:cs="Arial"/>
          <w:sz w:val="22"/>
          <w:lang w:val="en-US"/>
        </w:rPr>
        <w:t>3.1</w:t>
      </w:r>
    </w:p>
    <w:p w14:paraId="32C9D8BE" w14:textId="47F1373C" w:rsidR="002A1D39" w:rsidRPr="00C96D46" w:rsidRDefault="002A1D39" w:rsidP="002A1D39">
      <w:pPr>
        <w:tabs>
          <w:tab w:val="left" w:pos="1985"/>
          <w:tab w:val="center" w:pos="4820"/>
        </w:tabs>
        <w:jc w:val="both"/>
        <w:rPr>
          <w:rFonts w:ascii="Arial" w:eastAsia="宋体" w:hAnsi="Arial" w:cs="Arial"/>
          <w:sz w:val="22"/>
          <w:lang w:eastAsia="zh-CN"/>
        </w:rPr>
      </w:pPr>
      <w:r w:rsidRPr="00C96D46">
        <w:rPr>
          <w:rFonts w:ascii="Arial" w:hAnsi="Arial" w:cs="Arial"/>
          <w:b/>
          <w:sz w:val="22"/>
        </w:rPr>
        <w:t>Document for:</w:t>
      </w:r>
      <w:r w:rsidRPr="00C96D46">
        <w:rPr>
          <w:rFonts w:ascii="Arial" w:hAnsi="Arial" w:cs="Arial"/>
          <w:sz w:val="22"/>
        </w:rPr>
        <w:tab/>
      </w:r>
      <w:r w:rsidR="005D6FA1">
        <w:rPr>
          <w:rFonts w:ascii="Arial" w:eastAsia="宋体" w:hAnsi="Arial" w:cs="Arial"/>
          <w:sz w:val="22"/>
          <w:lang w:eastAsia="zh-CN"/>
        </w:rPr>
        <w:t>Discussion</w:t>
      </w:r>
    </w:p>
    <w:bookmarkEnd w:id="2"/>
    <w:bookmarkEnd w:id="3"/>
    <w:p w14:paraId="048CB98F" w14:textId="77777777" w:rsidR="002A1D39" w:rsidRPr="00C96D46" w:rsidRDefault="002A1D39" w:rsidP="002A1D39">
      <w:pPr>
        <w:pStyle w:val="1"/>
        <w:jc w:val="both"/>
        <w:rPr>
          <w:rFonts w:eastAsia="宋体"/>
          <w:lang w:eastAsia="zh-CN"/>
        </w:rPr>
      </w:pPr>
      <w:r w:rsidRPr="00C96D46">
        <w:rPr>
          <w:rFonts w:eastAsia="宋体" w:hint="eastAsia"/>
          <w:lang w:eastAsia="zh-CN"/>
        </w:rPr>
        <w:t>Introduction</w:t>
      </w:r>
    </w:p>
    <w:p w14:paraId="3E097218" w14:textId="29C85044" w:rsidR="00511362" w:rsidRDefault="005D6FA1" w:rsidP="005D6FA1">
      <w:pPr>
        <w:overflowPunct/>
        <w:autoSpaceDE/>
        <w:autoSpaceDN/>
        <w:adjustRightInd/>
        <w:jc w:val="both"/>
        <w:textAlignment w:val="auto"/>
        <w:rPr>
          <w:rFonts w:eastAsia="宋体"/>
          <w:lang w:eastAsia="zh-CN"/>
        </w:rPr>
      </w:pPr>
      <w:r>
        <w:rPr>
          <w:rFonts w:eastAsia="宋体"/>
          <w:lang w:eastAsia="zh-CN"/>
        </w:rPr>
        <w:t xml:space="preserve">In RAN4 </w:t>
      </w:r>
      <w:r w:rsidR="0062277A">
        <w:rPr>
          <w:rFonts w:eastAsia="宋体"/>
          <w:lang w:eastAsia="zh-CN"/>
        </w:rPr>
        <w:t>100e</w:t>
      </w:r>
      <w:r>
        <w:rPr>
          <w:rFonts w:eastAsia="宋体"/>
          <w:lang w:eastAsia="zh-CN"/>
        </w:rPr>
        <w:t xml:space="preserve">, </w:t>
      </w:r>
      <w:r w:rsidR="0062277A">
        <w:rPr>
          <w:rFonts w:eastAsia="宋体"/>
          <w:lang w:eastAsia="zh-CN"/>
        </w:rPr>
        <w:t>WF R4-2115355 [1] is agreed. For Unified TCI, the following agreements are achieved.</w:t>
      </w:r>
    </w:p>
    <w:p w14:paraId="575BA4A9" w14:textId="77777777" w:rsidR="00906610" w:rsidRPr="00906610" w:rsidRDefault="00906610" w:rsidP="00906610">
      <w:pPr>
        <w:rPr>
          <w:rFonts w:eastAsiaTheme="minorEastAsia"/>
          <w:b/>
          <w:i/>
          <w:u w:val="single"/>
          <w:lang w:val="sv-SE" w:eastAsia="zh-CN"/>
        </w:rPr>
      </w:pPr>
      <w:r w:rsidRPr="00906610">
        <w:rPr>
          <w:rFonts w:eastAsiaTheme="minorEastAsia" w:hint="eastAsia"/>
          <w:b/>
          <w:i/>
          <w:u w:val="single"/>
          <w:lang w:val="sv-SE" w:eastAsia="zh-CN"/>
        </w:rPr>
        <w:t>U</w:t>
      </w:r>
      <w:r w:rsidRPr="00906610">
        <w:rPr>
          <w:rFonts w:eastAsiaTheme="minorEastAsia"/>
          <w:b/>
          <w:i/>
          <w:u w:val="single"/>
          <w:lang w:val="sv-SE" w:eastAsia="zh-CN"/>
        </w:rPr>
        <w:t xml:space="preserve">nified TCI </w:t>
      </w:r>
    </w:p>
    <w:p w14:paraId="71C8BC83" w14:textId="77777777" w:rsidR="00906610" w:rsidRPr="00906610" w:rsidRDefault="00906610" w:rsidP="00906610">
      <w:pPr>
        <w:pStyle w:val="ab"/>
        <w:numPr>
          <w:ilvl w:val="0"/>
          <w:numId w:val="38"/>
        </w:numPr>
        <w:overflowPunct/>
        <w:autoSpaceDE/>
        <w:autoSpaceDN/>
        <w:adjustRightInd/>
        <w:spacing w:after="120" w:line="252" w:lineRule="auto"/>
        <w:contextualSpacing w:val="0"/>
        <w:textAlignment w:val="auto"/>
        <w:rPr>
          <w:bCs/>
          <w:i/>
        </w:rPr>
      </w:pPr>
      <w:r w:rsidRPr="00906610">
        <w:rPr>
          <w:rFonts w:eastAsia="Calibri"/>
          <w:i/>
        </w:rPr>
        <w:t xml:space="preserve">Specify TCI switching delay requirements for </w:t>
      </w:r>
    </w:p>
    <w:p w14:paraId="3CF4D49E" w14:textId="77777777" w:rsidR="00906610" w:rsidRPr="00906610" w:rsidRDefault="00906610" w:rsidP="00906610">
      <w:pPr>
        <w:pStyle w:val="ab"/>
        <w:numPr>
          <w:ilvl w:val="1"/>
          <w:numId w:val="38"/>
        </w:numPr>
        <w:overflowPunct/>
        <w:autoSpaceDE/>
        <w:autoSpaceDN/>
        <w:adjustRightInd/>
        <w:spacing w:after="120" w:line="252" w:lineRule="auto"/>
        <w:contextualSpacing w:val="0"/>
        <w:textAlignment w:val="auto"/>
        <w:rPr>
          <w:bCs/>
          <w:i/>
        </w:rPr>
      </w:pPr>
      <w:r w:rsidRPr="00906610">
        <w:rPr>
          <w:rFonts w:eastAsia="Calibri"/>
          <w:i/>
        </w:rPr>
        <w:t xml:space="preserve">Joint TCI with UL and DL </w:t>
      </w:r>
    </w:p>
    <w:p w14:paraId="178D81F3" w14:textId="77777777" w:rsidR="00906610" w:rsidRPr="00906610" w:rsidRDefault="00906610" w:rsidP="00906610">
      <w:pPr>
        <w:pStyle w:val="ab"/>
        <w:numPr>
          <w:ilvl w:val="1"/>
          <w:numId w:val="38"/>
        </w:numPr>
        <w:overflowPunct/>
        <w:autoSpaceDE/>
        <w:autoSpaceDN/>
        <w:adjustRightInd/>
        <w:spacing w:after="120" w:line="252" w:lineRule="auto"/>
        <w:contextualSpacing w:val="0"/>
        <w:textAlignment w:val="auto"/>
        <w:rPr>
          <w:bCs/>
          <w:i/>
        </w:rPr>
      </w:pPr>
      <w:r w:rsidRPr="00906610">
        <w:rPr>
          <w:rFonts w:eastAsia="Calibri"/>
          <w:i/>
        </w:rPr>
        <w:t>Separate TCI for UL</w:t>
      </w:r>
    </w:p>
    <w:p w14:paraId="2ABF04DF" w14:textId="77777777" w:rsidR="00906610" w:rsidRPr="00906610" w:rsidRDefault="00906610" w:rsidP="00906610">
      <w:pPr>
        <w:pStyle w:val="ab"/>
        <w:numPr>
          <w:ilvl w:val="1"/>
          <w:numId w:val="38"/>
        </w:numPr>
        <w:overflowPunct/>
        <w:autoSpaceDE/>
        <w:autoSpaceDN/>
        <w:adjustRightInd/>
        <w:spacing w:after="120" w:line="252" w:lineRule="auto"/>
        <w:contextualSpacing w:val="0"/>
        <w:textAlignment w:val="auto"/>
        <w:rPr>
          <w:bCs/>
          <w:i/>
        </w:rPr>
      </w:pPr>
      <w:r w:rsidRPr="00906610">
        <w:rPr>
          <w:rFonts w:eastAsia="Calibri"/>
          <w:i/>
        </w:rPr>
        <w:t>FFS: TCI for DL</w:t>
      </w:r>
    </w:p>
    <w:p w14:paraId="7D2A9E53" w14:textId="77777777" w:rsidR="00906610" w:rsidRPr="00906610" w:rsidRDefault="00906610" w:rsidP="00906610">
      <w:pPr>
        <w:pStyle w:val="ab"/>
        <w:numPr>
          <w:ilvl w:val="0"/>
          <w:numId w:val="38"/>
        </w:numPr>
        <w:overflowPunct/>
        <w:autoSpaceDE/>
        <w:autoSpaceDN/>
        <w:adjustRightInd/>
        <w:spacing w:after="120" w:line="252" w:lineRule="auto"/>
        <w:contextualSpacing w:val="0"/>
        <w:textAlignment w:val="auto"/>
        <w:rPr>
          <w:rFonts w:eastAsia="Calibri"/>
          <w:i/>
        </w:rPr>
      </w:pPr>
      <w:r w:rsidRPr="00906610">
        <w:rPr>
          <w:rFonts w:eastAsia="Calibri" w:hint="eastAsia"/>
          <w:i/>
        </w:rPr>
        <w:t>S</w:t>
      </w:r>
      <w:r w:rsidRPr="00906610">
        <w:rPr>
          <w:rFonts w:eastAsia="Calibri"/>
          <w:i/>
        </w:rPr>
        <w:t>pecify the requirements for PL-RS update under unified TCI framework</w:t>
      </w:r>
    </w:p>
    <w:p w14:paraId="471E894C" w14:textId="6875DACF" w:rsidR="001777CA" w:rsidRPr="00400820" w:rsidRDefault="00400820" w:rsidP="001777CA">
      <w:pPr>
        <w:adjustRightInd/>
        <w:textAlignment w:val="auto"/>
        <w:rPr>
          <w:rFonts w:eastAsiaTheme="minorEastAsia"/>
          <w:lang w:eastAsia="zh-CN"/>
        </w:rPr>
      </w:pPr>
      <w:r>
        <w:rPr>
          <w:rFonts w:eastAsiaTheme="minorEastAsia" w:hint="eastAsia"/>
          <w:lang w:eastAsia="zh-CN"/>
        </w:rPr>
        <w:t>A</w:t>
      </w:r>
      <w:r>
        <w:rPr>
          <w:rFonts w:eastAsiaTheme="minorEastAsia"/>
          <w:lang w:eastAsia="zh-CN"/>
        </w:rPr>
        <w:t>dditionally, based on recent progress in RAN1 on this issue, our view on the Unified TCI framework is provided.</w:t>
      </w:r>
    </w:p>
    <w:p w14:paraId="6439D0C0" w14:textId="77777777" w:rsidR="00B95682" w:rsidRPr="00906610" w:rsidRDefault="00B95682" w:rsidP="001777CA">
      <w:pPr>
        <w:adjustRightInd/>
        <w:textAlignment w:val="auto"/>
      </w:pPr>
    </w:p>
    <w:p w14:paraId="6821DA08" w14:textId="23CF5371" w:rsidR="007957E4" w:rsidRPr="007957E4" w:rsidRDefault="002A1D39" w:rsidP="00CC00D6">
      <w:pPr>
        <w:pStyle w:val="1"/>
        <w:rPr>
          <w:rFonts w:eastAsia="宋体"/>
          <w:lang w:eastAsia="zh-CN"/>
        </w:rPr>
      </w:pPr>
      <w:r w:rsidRPr="00C96D46">
        <w:rPr>
          <w:rFonts w:eastAsia="宋体"/>
          <w:lang w:eastAsia="zh-CN"/>
        </w:rPr>
        <w:t>Discussion</w:t>
      </w:r>
      <w:r w:rsidR="00690421">
        <w:rPr>
          <w:rFonts w:eastAsia="宋体"/>
          <w:lang w:eastAsia="zh-CN"/>
        </w:rPr>
        <w:t xml:space="preserve"> on </w:t>
      </w:r>
      <w:r w:rsidR="005C4B7C">
        <w:rPr>
          <w:rFonts w:eastAsia="宋体"/>
          <w:lang w:eastAsia="zh-CN"/>
        </w:rPr>
        <w:t xml:space="preserve">RRM </w:t>
      </w:r>
      <w:r w:rsidR="0094441B">
        <w:rPr>
          <w:rFonts w:eastAsia="宋体"/>
          <w:lang w:eastAsia="zh-CN"/>
        </w:rPr>
        <w:t xml:space="preserve">requirement </w:t>
      </w:r>
      <w:r w:rsidR="005C4B7C">
        <w:rPr>
          <w:rFonts w:eastAsia="宋体"/>
          <w:lang w:eastAsia="zh-CN"/>
        </w:rPr>
        <w:t xml:space="preserve">impacts of </w:t>
      </w:r>
      <w:r w:rsidR="0094441B">
        <w:rPr>
          <w:rFonts w:eastAsia="宋体"/>
          <w:lang w:eastAsia="zh-CN"/>
        </w:rPr>
        <w:t>Unified TCI</w:t>
      </w:r>
    </w:p>
    <w:p w14:paraId="3D170DBA" w14:textId="7D760DD4" w:rsidR="00330D93" w:rsidRPr="00330D93" w:rsidRDefault="00330D93" w:rsidP="00591DB9">
      <w:pPr>
        <w:overflowPunct/>
        <w:autoSpaceDE/>
        <w:autoSpaceDN/>
        <w:adjustRightInd/>
        <w:jc w:val="both"/>
        <w:textAlignment w:val="auto"/>
        <w:rPr>
          <w:rFonts w:eastAsia="宋体"/>
          <w:u w:val="single"/>
          <w:lang w:eastAsia="zh-CN"/>
        </w:rPr>
      </w:pPr>
      <w:r w:rsidRPr="00330D93">
        <w:rPr>
          <w:rFonts w:eastAsia="宋体" w:hint="eastAsia"/>
          <w:u w:val="single"/>
          <w:lang w:eastAsia="zh-CN"/>
        </w:rPr>
        <w:t>U</w:t>
      </w:r>
      <w:r w:rsidRPr="00330D93">
        <w:rPr>
          <w:rFonts w:eastAsia="宋体"/>
          <w:u w:val="single"/>
          <w:lang w:eastAsia="zh-CN"/>
        </w:rPr>
        <w:t>nified TCI in a single CC</w:t>
      </w:r>
    </w:p>
    <w:p w14:paraId="6513FE05" w14:textId="783C51B2" w:rsidR="001727C7" w:rsidRDefault="00591DB9" w:rsidP="00591DB9">
      <w:pPr>
        <w:overflowPunct/>
        <w:autoSpaceDE/>
        <w:autoSpaceDN/>
        <w:adjustRightInd/>
        <w:jc w:val="both"/>
        <w:textAlignment w:val="auto"/>
        <w:rPr>
          <w:rFonts w:eastAsia="宋体"/>
          <w:lang w:eastAsia="zh-CN"/>
        </w:rPr>
      </w:pPr>
      <w:r>
        <w:rPr>
          <w:rFonts w:eastAsia="宋体"/>
          <w:lang w:eastAsia="zh-CN"/>
        </w:rPr>
        <w:t xml:space="preserve">In last RAN4 meeting it was agreed to specify RRM requirements for </w:t>
      </w:r>
      <w:r w:rsidR="00A7112D">
        <w:rPr>
          <w:rFonts w:eastAsia="宋体"/>
          <w:lang w:eastAsia="zh-CN"/>
        </w:rPr>
        <w:t>j</w:t>
      </w:r>
      <w:r>
        <w:rPr>
          <w:rFonts w:eastAsia="宋体"/>
          <w:lang w:eastAsia="zh-CN"/>
        </w:rPr>
        <w:t xml:space="preserve">oint TCI with UL and DL, and separate TCI for UL, while separate TCI for DL is FFS. </w:t>
      </w:r>
    </w:p>
    <w:p w14:paraId="505744F3" w14:textId="7EC6A126" w:rsidR="00384587" w:rsidRDefault="00384587" w:rsidP="00591DB9">
      <w:pPr>
        <w:overflowPunct/>
        <w:autoSpaceDE/>
        <w:autoSpaceDN/>
        <w:adjustRightInd/>
        <w:jc w:val="both"/>
        <w:textAlignment w:val="auto"/>
        <w:rPr>
          <w:rFonts w:eastAsia="宋体"/>
          <w:lang w:eastAsia="zh-CN"/>
        </w:rPr>
      </w:pPr>
      <w:r>
        <w:rPr>
          <w:rFonts w:eastAsia="宋体" w:hint="eastAsia"/>
          <w:lang w:eastAsia="zh-CN"/>
        </w:rPr>
        <w:t>F</w:t>
      </w:r>
      <w:r>
        <w:rPr>
          <w:rFonts w:eastAsia="宋体"/>
          <w:lang w:eastAsia="zh-CN"/>
        </w:rPr>
        <w:t xml:space="preserve">or the definition of joint TCI and </w:t>
      </w:r>
      <w:r w:rsidR="00711C6E">
        <w:rPr>
          <w:rFonts w:eastAsia="宋体"/>
          <w:lang w:eastAsia="zh-CN"/>
        </w:rPr>
        <w:t>s</w:t>
      </w:r>
      <w:r>
        <w:rPr>
          <w:rFonts w:eastAsia="宋体"/>
          <w:lang w:eastAsia="zh-CN"/>
        </w:rPr>
        <w:t>eparate TCI, in RAN1 #104e clarifications are made as follows</w:t>
      </w:r>
    </w:p>
    <w:p w14:paraId="5F7C7BCB" w14:textId="79200566" w:rsidR="00384587" w:rsidRPr="00384587" w:rsidRDefault="00384587" w:rsidP="00384587">
      <w:pPr>
        <w:overflowPunct/>
        <w:autoSpaceDE/>
        <w:autoSpaceDN/>
        <w:adjustRightInd/>
        <w:jc w:val="center"/>
        <w:textAlignment w:val="auto"/>
        <w:rPr>
          <w:rFonts w:eastAsia="宋体"/>
          <w:lang w:eastAsia="zh-CN"/>
        </w:rPr>
      </w:pPr>
      <w:r w:rsidRPr="004D302F">
        <w:rPr>
          <w:rFonts w:eastAsia="宋体"/>
          <w:noProof/>
          <w:lang w:eastAsia="zh-CN"/>
        </w:rPr>
        <mc:AlternateContent>
          <mc:Choice Requires="wps">
            <w:drawing>
              <wp:inline distT="0" distB="0" distL="0" distR="0" wp14:anchorId="5C7C1F0D" wp14:editId="20C01F73">
                <wp:extent cx="5571565" cy="1404620"/>
                <wp:effectExtent l="0" t="0" r="10160" b="24765"/>
                <wp:docPr id="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71565" cy="1404620"/>
                        </a:xfrm>
                        <a:prstGeom prst="rect">
                          <a:avLst/>
                        </a:prstGeom>
                        <a:solidFill>
                          <a:srgbClr val="FFFFFF"/>
                        </a:solidFill>
                        <a:ln w="9525">
                          <a:solidFill>
                            <a:srgbClr val="000000"/>
                          </a:solidFill>
                          <a:miter lim="800000"/>
                          <a:headEnd/>
                          <a:tailEnd/>
                        </a:ln>
                      </wps:spPr>
                      <wps:txbx>
                        <w:txbxContent>
                          <w:p w14:paraId="52CEED58" w14:textId="77777777" w:rsidR="00F12AD6" w:rsidRPr="00A702CC" w:rsidRDefault="00F12AD6" w:rsidP="00F12AD6">
                            <w:pPr>
                              <w:snapToGrid w:val="0"/>
                            </w:pPr>
                            <w:bookmarkStart w:id="4" w:name="_Hlk85623105"/>
                            <w:r w:rsidRPr="00A702CC">
                              <w:t>For M=1:</w:t>
                            </w:r>
                          </w:p>
                          <w:p w14:paraId="6774237B" w14:textId="77777777" w:rsidR="00F12AD6" w:rsidRPr="00A702CC" w:rsidRDefault="00F12AD6" w:rsidP="00F12AD6">
                            <w:pPr>
                              <w:pStyle w:val="ab"/>
                              <w:numPr>
                                <w:ilvl w:val="0"/>
                                <w:numId w:val="40"/>
                              </w:numPr>
                              <w:suppressAutoHyphens/>
                              <w:overflowPunct/>
                              <w:autoSpaceDE/>
                              <w:adjustRightInd/>
                              <w:snapToGrid w:val="0"/>
                              <w:spacing w:after="0"/>
                              <w:contextualSpacing w:val="0"/>
                              <w:jc w:val="both"/>
                            </w:pPr>
                            <w:r w:rsidRPr="00A702CC">
                              <w:t xml:space="preserve">DL TCI: The source reference signal(s) (analogous to Rel.15, two, if qcl_Type2 is configured in addition to qcl_Type1) in the DL TCI provides QCL information at least for UE-dedicated reception on PDSCH and all of CORESETs in a CC </w:t>
                            </w:r>
                          </w:p>
                          <w:p w14:paraId="6D820FB4" w14:textId="77777777" w:rsidR="00F12AD6" w:rsidRPr="00A702CC" w:rsidRDefault="00F12AD6" w:rsidP="00F12AD6">
                            <w:pPr>
                              <w:snapToGrid w:val="0"/>
                            </w:pPr>
                            <w:r w:rsidRPr="00A702CC">
                              <w:t>For N=1:</w:t>
                            </w:r>
                          </w:p>
                          <w:p w14:paraId="31A16D6B" w14:textId="77777777" w:rsidR="00F12AD6" w:rsidRPr="00A702CC" w:rsidRDefault="00F12AD6" w:rsidP="00F12AD6">
                            <w:pPr>
                              <w:pStyle w:val="ab"/>
                              <w:numPr>
                                <w:ilvl w:val="0"/>
                                <w:numId w:val="40"/>
                              </w:numPr>
                              <w:suppressAutoHyphens/>
                              <w:overflowPunct/>
                              <w:autoSpaceDE/>
                              <w:adjustRightInd/>
                              <w:snapToGrid w:val="0"/>
                              <w:spacing w:after="0"/>
                              <w:contextualSpacing w:val="0"/>
                              <w:jc w:val="both"/>
                            </w:pPr>
                            <w:r w:rsidRPr="00A702CC">
                              <w:t>UL TCI: The source reference signal in the UL TCI provides a reference for determining UL TX spatial filter at least for dynamic-grant/configured-grant based PUSCH and all of dedicated PUCCH resources in a CC</w:t>
                            </w:r>
                          </w:p>
                          <w:p w14:paraId="2E38AE0E" w14:textId="77777777" w:rsidR="00384587" w:rsidRPr="00A702CC" w:rsidRDefault="00384587" w:rsidP="00384587">
                            <w:pPr>
                              <w:snapToGrid w:val="0"/>
                            </w:pPr>
                            <w:r w:rsidRPr="00A702CC">
                              <w:t>For M=N=1:</w:t>
                            </w:r>
                          </w:p>
                          <w:p w14:paraId="4F7A17EA" w14:textId="77777777" w:rsidR="00384587" w:rsidRPr="00A702CC" w:rsidRDefault="00384587" w:rsidP="00384587">
                            <w:pPr>
                              <w:pStyle w:val="ab"/>
                              <w:numPr>
                                <w:ilvl w:val="0"/>
                                <w:numId w:val="39"/>
                              </w:numPr>
                              <w:suppressAutoHyphens/>
                              <w:overflowPunct/>
                              <w:autoSpaceDE/>
                              <w:adjustRightInd/>
                              <w:snapToGrid w:val="0"/>
                              <w:spacing w:after="0"/>
                              <w:contextualSpacing w:val="0"/>
                              <w:jc w:val="both"/>
                            </w:pPr>
                            <w:r w:rsidRPr="00A702CC">
                              <w:t xml:space="preserve">Joint DL/UL TCI:  A TCI refers to at least </w:t>
                            </w:r>
                            <w:r w:rsidRPr="00A702CC">
                              <w:rPr>
                                <w:rFonts w:eastAsia="等线"/>
                                <w:bCs/>
                                <w:lang w:eastAsia="ko-KR"/>
                              </w:rPr>
                              <w:t>a common source reference RS used for determining both the DL QCL information and the UL TX spatial filter</w:t>
                            </w:r>
                            <w:r w:rsidRPr="00A702CC">
                              <w:t xml:space="preserve">.  </w:t>
                            </w:r>
                          </w:p>
                          <w:p w14:paraId="4DA86FF4" w14:textId="1E992408" w:rsidR="00384587" w:rsidRPr="005D2DB1" w:rsidRDefault="00384587" w:rsidP="005D2DB1">
                            <w:pPr>
                              <w:pStyle w:val="ab"/>
                              <w:numPr>
                                <w:ilvl w:val="0"/>
                                <w:numId w:val="39"/>
                              </w:numPr>
                              <w:suppressAutoHyphens/>
                              <w:overflowPunct/>
                              <w:autoSpaceDE/>
                              <w:adjustRightInd/>
                              <w:snapToGrid w:val="0"/>
                              <w:spacing w:after="0"/>
                              <w:contextualSpacing w:val="0"/>
                              <w:jc w:val="both"/>
                            </w:pPr>
                            <w:r w:rsidRPr="00A702CC">
                              <w:t>Separate DL/UL TCI: The DL TCI and UL TCI are distinct (therefore, separate).</w:t>
                            </w:r>
                            <w:bookmarkEnd w:id="4"/>
                          </w:p>
                        </w:txbxContent>
                      </wps:txbx>
                      <wps:bodyPr rot="0" vert="horz" wrap="square" lIns="91440" tIns="45720" rIns="91440" bIns="45720" anchor="t" anchorCtr="0">
                        <a:spAutoFit/>
                      </wps:bodyPr>
                    </wps:wsp>
                  </a:graphicData>
                </a:graphic>
              </wp:inline>
            </w:drawing>
          </mc:Choice>
          <mc:Fallback>
            <w:pict>
              <v:shapetype w14:anchorId="5C7C1F0D" id="_x0000_t202" coordsize="21600,21600" o:spt="202" path="m,l,21600r21600,l21600,xe">
                <v:stroke joinstyle="miter"/>
                <v:path gradientshapeok="t" o:connecttype="rect"/>
              </v:shapetype>
              <v:shape id="文本框 2" o:spid="_x0000_s1026" type="#_x0000_t202" style="width:438.7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w98INAIAAEYEAAAOAAAAZHJzL2Uyb0RvYy54bWysU82O0zAQviPxDpbvNGnVdHejpqulSxHS&#10;8iMtPMDEcRoL/wTbbVIegH0DTly481x9DsZOt0TACZGDZWfGn7/5vpnlda8k2XPrhNEFnU5SSrhm&#10;phJ6W9AP7zfPLilxHnQF0mhe0AN39Hr19Mmya3M+M42RFbcEQbTLu7agjfdtniSONVyBm5iWawzW&#10;xirweLTbpLLQIbqSySxNF0lnbNVaw7hz+Pd2CNJVxK9rzvzbunbcE1lQ5ObjauNahjVZLSHfWmgb&#10;wU404B9YKBAaHz1D3YIHsrPiDyglmDXO1H7CjEpMXQvGYw1YzTT9rZr7Bloea0FxXHuWyf0/WPZm&#10;/84SUaF3lGhQaNHx68Px24/j9y9kFuTpWpdj1n2Leb5/bvqQGkp17Z1hHx3RZt2A3vIba03XcKiQ&#10;3jTcTEZXBxwXQMrutanwHdh5E4H62qoAiGoQREebDmdreO8Jw59ZdjHNFhklDGPTeTpfzKJ5CeSP&#10;11vr/EtuFAmbglr0PsLD/s75QAfyx5RI30hRbYSU8WC35Vpasgfsk038YgVY5ThNatIV9CqbZYMC&#10;45gbQ6Tx+xuEEh4bXgpV0MtzEuRBtxe6iu3oQchhj5SlPgkZtBtU9H3Zn4wpTXVASa0ZGhsHETeN&#10;sZ8p6bCpC+o+7cBySuQrjbZcTefzMAXxMM8uUENix5FyHAHNEKqgnpJhu/Zxcgbzb9C+jYjCBp8H&#10;Jieu2KxR79NghWkYn2PWr/Ff/QQAAP//AwBQSwMEFAAGAAgAAAAhALSnHtjcAAAABQEAAA8AAABk&#10;cnMvZG93bnJldi54bWxMj8FOwzAQRO9I/IO1SNyo0whoFeJUiKpnSkFC3Bx7G0eN1yF205SvZ+EC&#10;l5VGM5p5W64m34kRh9gGUjCfZSCQTLAtNQreXjc3SxAxabK6C4QKzhhhVV1elLqw4UQvOO5SI7iE&#10;YqEVuJT6QspoHHodZ6FHYm8fBq8Ty6GRdtAnLvedzLPsXnrdEi843eOTQ3PYHb2CuN5+9ma/rQ/O&#10;nr+e1+Oded98KHV9NT0+gEg4pb8w/OAzOlTMVIcj2Sg6BfxI+r3sLReLWxC1gjyf5yCrUv6nr74B&#10;AAD//wMAUEsBAi0AFAAGAAgAAAAhALaDOJL+AAAA4QEAABMAAAAAAAAAAAAAAAAAAAAAAFtDb250&#10;ZW50X1R5cGVzXS54bWxQSwECLQAUAAYACAAAACEAOP0h/9YAAACUAQAACwAAAAAAAAAAAAAAAAAv&#10;AQAAX3JlbHMvLnJlbHNQSwECLQAUAAYACAAAACEAQMPfCDQCAABGBAAADgAAAAAAAAAAAAAAAAAu&#10;AgAAZHJzL2Uyb0RvYy54bWxQSwECLQAUAAYACAAAACEAtKce2NwAAAAFAQAADwAAAAAAAAAAAAAA&#10;AACOBAAAZHJzL2Rvd25yZXYueG1sUEsFBgAAAAAEAAQA8wAAAJcFAAAAAA==&#10;">
                <v:textbox style="mso-fit-shape-to-text:t">
                  <w:txbxContent>
                    <w:p w14:paraId="52CEED58" w14:textId="77777777" w:rsidR="00F12AD6" w:rsidRPr="00A702CC" w:rsidRDefault="00F12AD6" w:rsidP="00F12AD6">
                      <w:pPr>
                        <w:snapToGrid w:val="0"/>
                      </w:pPr>
                      <w:bookmarkStart w:id="5" w:name="_Hlk85623105"/>
                      <w:r w:rsidRPr="00A702CC">
                        <w:t>For M=1:</w:t>
                      </w:r>
                    </w:p>
                    <w:p w14:paraId="6774237B" w14:textId="77777777" w:rsidR="00F12AD6" w:rsidRPr="00A702CC" w:rsidRDefault="00F12AD6" w:rsidP="00F12AD6">
                      <w:pPr>
                        <w:pStyle w:val="ab"/>
                        <w:numPr>
                          <w:ilvl w:val="0"/>
                          <w:numId w:val="40"/>
                        </w:numPr>
                        <w:suppressAutoHyphens/>
                        <w:overflowPunct/>
                        <w:autoSpaceDE/>
                        <w:adjustRightInd/>
                        <w:snapToGrid w:val="0"/>
                        <w:spacing w:after="0"/>
                        <w:contextualSpacing w:val="0"/>
                        <w:jc w:val="both"/>
                      </w:pPr>
                      <w:r w:rsidRPr="00A702CC">
                        <w:t xml:space="preserve">DL TCI: The source reference signal(s) (analogous to Rel.15, two, if qcl_Type2 is configured in addition to qcl_Type1) in the DL TCI provides QCL information at least for UE-dedicated reception on PDSCH and all of CORESETs in a CC </w:t>
                      </w:r>
                    </w:p>
                    <w:p w14:paraId="6D820FB4" w14:textId="77777777" w:rsidR="00F12AD6" w:rsidRPr="00A702CC" w:rsidRDefault="00F12AD6" w:rsidP="00F12AD6">
                      <w:pPr>
                        <w:snapToGrid w:val="0"/>
                      </w:pPr>
                      <w:r w:rsidRPr="00A702CC">
                        <w:t>For N=1:</w:t>
                      </w:r>
                    </w:p>
                    <w:p w14:paraId="31A16D6B" w14:textId="77777777" w:rsidR="00F12AD6" w:rsidRPr="00A702CC" w:rsidRDefault="00F12AD6" w:rsidP="00F12AD6">
                      <w:pPr>
                        <w:pStyle w:val="ab"/>
                        <w:numPr>
                          <w:ilvl w:val="0"/>
                          <w:numId w:val="40"/>
                        </w:numPr>
                        <w:suppressAutoHyphens/>
                        <w:overflowPunct/>
                        <w:autoSpaceDE/>
                        <w:adjustRightInd/>
                        <w:snapToGrid w:val="0"/>
                        <w:spacing w:after="0"/>
                        <w:contextualSpacing w:val="0"/>
                        <w:jc w:val="both"/>
                      </w:pPr>
                      <w:r w:rsidRPr="00A702CC">
                        <w:t>UL TCI: The source reference signal in the UL TCI provides a reference for determining UL TX spatial filter at least for dynamic-grant/configured-grant based PUSCH and all of dedicated PUCCH resources in a CC</w:t>
                      </w:r>
                    </w:p>
                    <w:p w14:paraId="2E38AE0E" w14:textId="77777777" w:rsidR="00384587" w:rsidRPr="00A702CC" w:rsidRDefault="00384587" w:rsidP="00384587">
                      <w:pPr>
                        <w:snapToGrid w:val="0"/>
                      </w:pPr>
                      <w:r w:rsidRPr="00A702CC">
                        <w:t>For M=N=1:</w:t>
                      </w:r>
                    </w:p>
                    <w:p w14:paraId="4F7A17EA" w14:textId="77777777" w:rsidR="00384587" w:rsidRPr="00A702CC" w:rsidRDefault="00384587" w:rsidP="00384587">
                      <w:pPr>
                        <w:pStyle w:val="ab"/>
                        <w:numPr>
                          <w:ilvl w:val="0"/>
                          <w:numId w:val="39"/>
                        </w:numPr>
                        <w:suppressAutoHyphens/>
                        <w:overflowPunct/>
                        <w:autoSpaceDE/>
                        <w:adjustRightInd/>
                        <w:snapToGrid w:val="0"/>
                        <w:spacing w:after="0"/>
                        <w:contextualSpacing w:val="0"/>
                        <w:jc w:val="both"/>
                      </w:pPr>
                      <w:r w:rsidRPr="00A702CC">
                        <w:t xml:space="preserve">Joint DL/UL TCI:  A TCI refers to at least </w:t>
                      </w:r>
                      <w:r w:rsidRPr="00A702CC">
                        <w:rPr>
                          <w:rFonts w:eastAsia="等线"/>
                          <w:bCs/>
                          <w:lang w:eastAsia="ko-KR"/>
                        </w:rPr>
                        <w:t>a common source reference RS used for determining both the DL QCL information and the UL TX spatial filter</w:t>
                      </w:r>
                      <w:r w:rsidRPr="00A702CC">
                        <w:t xml:space="preserve">.  </w:t>
                      </w:r>
                    </w:p>
                    <w:p w14:paraId="4DA86FF4" w14:textId="1E992408" w:rsidR="00384587" w:rsidRPr="005D2DB1" w:rsidRDefault="00384587" w:rsidP="005D2DB1">
                      <w:pPr>
                        <w:pStyle w:val="ab"/>
                        <w:numPr>
                          <w:ilvl w:val="0"/>
                          <w:numId w:val="39"/>
                        </w:numPr>
                        <w:suppressAutoHyphens/>
                        <w:overflowPunct/>
                        <w:autoSpaceDE/>
                        <w:adjustRightInd/>
                        <w:snapToGrid w:val="0"/>
                        <w:spacing w:after="0"/>
                        <w:contextualSpacing w:val="0"/>
                        <w:jc w:val="both"/>
                      </w:pPr>
                      <w:r w:rsidRPr="00A702CC">
                        <w:t>Separate DL/UL TCI: The DL TCI and UL TCI are distinct (therefore, separate).</w:t>
                      </w:r>
                      <w:bookmarkEnd w:id="5"/>
                    </w:p>
                  </w:txbxContent>
                </v:textbox>
                <w10:anchorlock/>
              </v:shape>
            </w:pict>
          </mc:Fallback>
        </mc:AlternateContent>
      </w:r>
    </w:p>
    <w:p w14:paraId="42634D79" w14:textId="1E28C0D4" w:rsidR="00F12AD6" w:rsidRDefault="00F12AD6" w:rsidP="00A5319C">
      <w:pPr>
        <w:overflowPunct/>
        <w:autoSpaceDE/>
        <w:autoSpaceDN/>
        <w:adjustRightInd/>
        <w:jc w:val="both"/>
        <w:textAlignment w:val="auto"/>
        <w:rPr>
          <w:rFonts w:eastAsia="宋体"/>
          <w:lang w:eastAsia="zh-CN"/>
        </w:rPr>
      </w:pPr>
      <w:r w:rsidRPr="00803AD3">
        <w:rPr>
          <w:rFonts w:eastAsia="宋体" w:hint="eastAsia"/>
          <w:lang w:eastAsia="zh-CN"/>
        </w:rPr>
        <w:t>S</w:t>
      </w:r>
      <w:r w:rsidRPr="00803AD3">
        <w:rPr>
          <w:rFonts w:eastAsia="宋体"/>
          <w:lang w:eastAsia="zh-CN"/>
        </w:rPr>
        <w:t>o far RAN1 ha</w:t>
      </w:r>
      <w:r w:rsidR="00C459A4" w:rsidRPr="00803AD3">
        <w:rPr>
          <w:rFonts w:eastAsia="宋体"/>
          <w:lang w:eastAsia="zh-CN"/>
        </w:rPr>
        <w:t>ve</w:t>
      </w:r>
      <w:r w:rsidRPr="00803AD3">
        <w:rPr>
          <w:rFonts w:eastAsia="宋体"/>
          <w:lang w:eastAsia="zh-CN"/>
        </w:rPr>
        <w:t xml:space="preserve"> only agreed to use </w:t>
      </w:r>
      <w:r w:rsidR="000852A3" w:rsidRPr="00803AD3">
        <w:rPr>
          <w:rFonts w:eastAsia="宋体"/>
          <w:lang w:eastAsia="zh-CN"/>
        </w:rPr>
        <w:t>CSI-RS for BM and CSI-RS for tracking</w:t>
      </w:r>
      <w:r w:rsidRPr="00803AD3">
        <w:rPr>
          <w:rFonts w:eastAsia="宋体"/>
          <w:lang w:eastAsia="zh-CN"/>
        </w:rPr>
        <w:t xml:space="preserve"> as the </w:t>
      </w:r>
      <w:r w:rsidR="002E55CC" w:rsidRPr="00803AD3">
        <w:rPr>
          <w:rFonts w:eastAsia="宋体"/>
          <w:lang w:eastAsia="zh-CN"/>
        </w:rPr>
        <w:t>source RS</w:t>
      </w:r>
      <w:r w:rsidRPr="00803AD3">
        <w:rPr>
          <w:rFonts w:eastAsia="宋体"/>
          <w:lang w:eastAsia="zh-CN"/>
        </w:rPr>
        <w:t xml:space="preserve"> for joint TCI</w:t>
      </w:r>
      <w:r w:rsidR="00F830FC" w:rsidRPr="00803AD3">
        <w:rPr>
          <w:rFonts w:eastAsia="宋体"/>
          <w:lang w:eastAsia="zh-CN"/>
        </w:rPr>
        <w:t xml:space="preserve"> and separate DL-only TCI</w:t>
      </w:r>
      <w:r w:rsidRPr="00803AD3">
        <w:rPr>
          <w:rFonts w:eastAsia="宋体"/>
          <w:lang w:eastAsia="zh-CN"/>
        </w:rPr>
        <w:t>.</w:t>
      </w:r>
      <w:r w:rsidR="005D6243" w:rsidRPr="00803AD3">
        <w:rPr>
          <w:rFonts w:eastAsia="宋体"/>
          <w:lang w:eastAsia="zh-CN"/>
        </w:rPr>
        <w:t xml:space="preserve"> For</w:t>
      </w:r>
      <w:r w:rsidR="005D6243">
        <w:rPr>
          <w:rFonts w:eastAsia="宋体"/>
          <w:lang w:eastAsia="zh-CN"/>
        </w:rPr>
        <w:t xml:space="preserve"> </w:t>
      </w:r>
      <w:r w:rsidR="00211F63">
        <w:rPr>
          <w:rFonts w:eastAsia="宋体"/>
          <w:lang w:eastAsia="zh-CN"/>
        </w:rPr>
        <w:t>(</w:t>
      </w:r>
      <w:proofErr w:type="gramStart"/>
      <w:r w:rsidR="005D6243">
        <w:rPr>
          <w:rFonts w:eastAsia="宋体"/>
          <w:lang w:eastAsia="zh-CN"/>
        </w:rPr>
        <w:t>M,N</w:t>
      </w:r>
      <w:proofErr w:type="gramEnd"/>
      <w:r w:rsidR="00211F63">
        <w:rPr>
          <w:rFonts w:eastAsia="宋体"/>
          <w:lang w:eastAsia="zh-CN"/>
        </w:rPr>
        <w:t>)</w:t>
      </w:r>
      <w:r w:rsidR="005D6243">
        <w:rPr>
          <w:rFonts w:eastAsia="宋体"/>
          <w:lang w:eastAsia="zh-CN"/>
        </w:rPr>
        <w:t xml:space="preserve"> other than (1,1), RAN1 also </w:t>
      </w:r>
      <w:r w:rsidR="00966D89">
        <w:rPr>
          <w:rFonts w:eastAsia="宋体"/>
          <w:lang w:eastAsia="zh-CN"/>
        </w:rPr>
        <w:t xml:space="preserve">made </w:t>
      </w:r>
      <w:r w:rsidR="005D6243">
        <w:rPr>
          <w:rFonts w:eastAsia="宋体"/>
          <w:lang w:eastAsia="zh-CN"/>
        </w:rPr>
        <w:t>conclu</w:t>
      </w:r>
      <w:r w:rsidR="00966D89">
        <w:rPr>
          <w:rFonts w:eastAsia="宋体"/>
          <w:lang w:eastAsia="zh-CN"/>
        </w:rPr>
        <w:t>sion</w:t>
      </w:r>
      <w:r w:rsidR="005D6243">
        <w:rPr>
          <w:rFonts w:eastAsia="宋体"/>
          <w:lang w:eastAsia="zh-CN"/>
        </w:rPr>
        <w:t xml:space="preserve"> as </w:t>
      </w:r>
      <w:r w:rsidR="00592B25">
        <w:rPr>
          <w:rFonts w:eastAsia="宋体"/>
          <w:lang w:eastAsia="zh-CN"/>
        </w:rPr>
        <w:t>‘</w:t>
      </w:r>
      <w:r w:rsidR="005D6243">
        <w:rPr>
          <w:rFonts w:eastAsia="宋体"/>
          <w:lang w:eastAsia="zh-CN"/>
        </w:rPr>
        <w:t>no consensus to support in R17</w:t>
      </w:r>
      <w:r w:rsidR="00592B25">
        <w:rPr>
          <w:rFonts w:eastAsia="宋体"/>
          <w:lang w:eastAsia="zh-CN"/>
        </w:rPr>
        <w:t>’</w:t>
      </w:r>
      <w:r w:rsidR="005D6243">
        <w:rPr>
          <w:rFonts w:eastAsia="宋体"/>
          <w:lang w:eastAsia="zh-CN"/>
        </w:rPr>
        <w:t>.</w:t>
      </w:r>
      <w:r w:rsidR="00966D89">
        <w:rPr>
          <w:rFonts w:eastAsia="宋体"/>
          <w:lang w:eastAsia="zh-CN"/>
        </w:rPr>
        <w:t xml:space="preserve"> </w:t>
      </w:r>
      <w:r w:rsidR="009D3AF0">
        <w:rPr>
          <w:rFonts w:eastAsia="宋体"/>
          <w:lang w:eastAsia="zh-CN"/>
        </w:rPr>
        <w:t>On the other hand</w:t>
      </w:r>
      <w:r w:rsidR="00966D89">
        <w:rPr>
          <w:rFonts w:eastAsia="宋体"/>
          <w:lang w:eastAsia="zh-CN"/>
        </w:rPr>
        <w:t xml:space="preserve">, </w:t>
      </w:r>
      <w:r w:rsidR="009D3AF0">
        <w:rPr>
          <w:rFonts w:eastAsia="宋体"/>
          <w:lang w:eastAsia="zh-CN"/>
        </w:rPr>
        <w:t xml:space="preserve">RAN4 have specified RRM requirements for TCI switching in R15 and spatial relation </w:t>
      </w:r>
      <w:r w:rsidR="002E55CC">
        <w:rPr>
          <w:rFonts w:eastAsia="宋体"/>
          <w:lang w:eastAsia="zh-CN"/>
        </w:rPr>
        <w:t xml:space="preserve">switch in R16, </w:t>
      </w:r>
      <w:r w:rsidR="002E55CC">
        <w:rPr>
          <w:rFonts w:eastAsia="宋体" w:hint="eastAsia"/>
          <w:lang w:eastAsia="zh-CN"/>
        </w:rPr>
        <w:t>while</w:t>
      </w:r>
      <w:r w:rsidR="002E55CC">
        <w:rPr>
          <w:rFonts w:eastAsia="宋体"/>
          <w:lang w:eastAsia="zh-CN"/>
        </w:rPr>
        <w:t xml:space="preserve"> the source RSs are also DL RSs. The identified differences are following</w:t>
      </w:r>
      <w:r w:rsidR="00B22D85">
        <w:rPr>
          <w:rFonts w:eastAsia="宋体"/>
          <w:lang w:eastAsia="zh-CN"/>
        </w:rPr>
        <w:t xml:space="preserve"> aspects</w:t>
      </w:r>
      <w:r w:rsidR="002E55CC">
        <w:rPr>
          <w:rFonts w:eastAsia="宋体"/>
          <w:lang w:eastAsia="zh-CN"/>
        </w:rPr>
        <w:t>.</w:t>
      </w:r>
    </w:p>
    <w:p w14:paraId="5890F0FE" w14:textId="04C2DA95" w:rsidR="00F81728" w:rsidRPr="00803AD3" w:rsidRDefault="0023400B" w:rsidP="00A5319C">
      <w:pPr>
        <w:overflowPunct/>
        <w:autoSpaceDE/>
        <w:autoSpaceDN/>
        <w:adjustRightInd/>
        <w:jc w:val="both"/>
        <w:textAlignment w:val="auto"/>
        <w:rPr>
          <w:rFonts w:eastAsia="宋体"/>
          <w:lang w:eastAsia="zh-CN"/>
        </w:rPr>
      </w:pPr>
      <w:r w:rsidRPr="00803AD3">
        <w:rPr>
          <w:rFonts w:eastAsia="宋体" w:hint="eastAsia"/>
          <w:lang w:eastAsia="zh-CN"/>
        </w:rPr>
        <w:lastRenderedPageBreak/>
        <w:t>F</w:t>
      </w:r>
      <w:r w:rsidRPr="00803AD3">
        <w:rPr>
          <w:rFonts w:eastAsia="宋体"/>
          <w:lang w:eastAsia="zh-CN"/>
        </w:rPr>
        <w:t>irstly, regarding separate</w:t>
      </w:r>
      <w:r w:rsidR="008A22BA" w:rsidRPr="00803AD3">
        <w:rPr>
          <w:rFonts w:eastAsia="宋体"/>
          <w:lang w:eastAsia="zh-CN"/>
        </w:rPr>
        <w:t xml:space="preserve"> TCI, </w:t>
      </w:r>
      <w:r w:rsidR="00A8132D" w:rsidRPr="00803AD3">
        <w:rPr>
          <w:rFonts w:eastAsia="宋体"/>
          <w:lang w:eastAsia="zh-CN"/>
        </w:rPr>
        <w:t>it is already agreed in RAN1 that it can indicated</w:t>
      </w:r>
      <w:r w:rsidR="008773A3" w:rsidRPr="00803AD3">
        <w:rPr>
          <w:rFonts w:eastAsia="宋体"/>
          <w:lang w:eastAsia="zh-CN"/>
        </w:rPr>
        <w:t xml:space="preserve"> </w:t>
      </w:r>
      <w:r w:rsidR="000156BF" w:rsidRPr="00803AD3">
        <w:rPr>
          <w:rFonts w:eastAsia="宋体"/>
          <w:lang w:eastAsia="zh-CN"/>
        </w:rPr>
        <w:t xml:space="preserve">as </w:t>
      </w:r>
      <w:r w:rsidR="008773A3" w:rsidRPr="00803AD3">
        <w:rPr>
          <w:rFonts w:eastAsia="宋体"/>
          <w:lang w:eastAsia="zh-CN"/>
        </w:rPr>
        <w:t>a</w:t>
      </w:r>
      <w:r w:rsidR="006F6575" w:rsidRPr="00803AD3">
        <w:rPr>
          <w:rFonts w:eastAsia="宋体"/>
          <w:lang w:eastAsia="zh-CN"/>
        </w:rPr>
        <w:t xml:space="preserve"> </w:t>
      </w:r>
      <w:r w:rsidR="008773A3" w:rsidRPr="00803AD3">
        <w:rPr>
          <w:rFonts w:eastAsia="宋体"/>
          <w:lang w:eastAsia="zh-CN"/>
        </w:rPr>
        <w:t xml:space="preserve">TCI state </w:t>
      </w:r>
      <w:r w:rsidR="006F6575" w:rsidRPr="00803AD3">
        <w:rPr>
          <w:rFonts w:eastAsia="宋体"/>
          <w:lang w:eastAsia="zh-CN"/>
        </w:rPr>
        <w:t>pair</w:t>
      </w:r>
      <w:r w:rsidR="00141F36" w:rsidRPr="00803AD3">
        <w:rPr>
          <w:rFonts w:eastAsia="宋体"/>
          <w:lang w:eastAsia="zh-CN"/>
        </w:rPr>
        <w:t xml:space="preserve"> in a codepoint</w:t>
      </w:r>
      <w:r w:rsidR="008773A3" w:rsidRPr="00803AD3">
        <w:rPr>
          <w:rFonts w:eastAsia="宋体"/>
          <w:lang w:eastAsia="zh-CN"/>
        </w:rPr>
        <w:t>. The RAN1 105e agreements is</w:t>
      </w:r>
      <w:r w:rsidR="005B2722" w:rsidRPr="00803AD3">
        <w:rPr>
          <w:rFonts w:eastAsia="宋体"/>
          <w:lang w:eastAsia="zh-CN"/>
        </w:rPr>
        <w:t xml:space="preserve"> as follows</w:t>
      </w:r>
      <w:r w:rsidR="00A8132D" w:rsidRPr="00803AD3">
        <w:rPr>
          <w:rFonts w:eastAsia="宋体"/>
          <w:lang w:eastAsia="zh-CN"/>
        </w:rPr>
        <w:t>.</w:t>
      </w:r>
      <w:r w:rsidR="00DB5D04" w:rsidRPr="00803AD3">
        <w:rPr>
          <w:rFonts w:eastAsia="宋体"/>
          <w:lang w:eastAsia="zh-CN"/>
        </w:rPr>
        <w:t xml:space="preserve"> </w:t>
      </w:r>
      <w:r w:rsidR="00C709CC" w:rsidRPr="00803AD3">
        <w:rPr>
          <w:rFonts w:eastAsia="宋体"/>
          <w:lang w:eastAsia="zh-CN"/>
        </w:rPr>
        <w:t>Such codepoint</w:t>
      </w:r>
      <w:r w:rsidR="000156BF" w:rsidRPr="00803AD3">
        <w:rPr>
          <w:rFonts w:eastAsia="宋体"/>
          <w:lang w:eastAsia="zh-CN"/>
        </w:rPr>
        <w:t xml:space="preserve"> should be </w:t>
      </w:r>
      <w:r w:rsidR="00803AD3" w:rsidRPr="00803AD3">
        <w:rPr>
          <w:rFonts w:eastAsia="宋体"/>
          <w:lang w:eastAsia="zh-CN"/>
        </w:rPr>
        <w:t>activated</w:t>
      </w:r>
      <w:r w:rsidR="000156BF" w:rsidRPr="00803AD3">
        <w:rPr>
          <w:rFonts w:eastAsia="宋体"/>
          <w:lang w:eastAsia="zh-CN"/>
        </w:rPr>
        <w:t xml:space="preserve"> by MAC CE in our understanding.</w:t>
      </w:r>
    </w:p>
    <w:p w14:paraId="65187752" w14:textId="77777777" w:rsidR="00566468" w:rsidRDefault="00F81728" w:rsidP="00566468">
      <w:pPr>
        <w:overflowPunct/>
        <w:autoSpaceDE/>
        <w:autoSpaceDN/>
        <w:adjustRightInd/>
        <w:jc w:val="center"/>
        <w:textAlignment w:val="auto"/>
        <w:rPr>
          <w:rFonts w:eastAsia="宋体"/>
          <w:lang w:eastAsia="zh-CN"/>
        </w:rPr>
      </w:pPr>
      <w:r w:rsidRPr="004D302F">
        <w:rPr>
          <w:rFonts w:eastAsia="宋体"/>
          <w:noProof/>
          <w:lang w:eastAsia="zh-CN"/>
        </w:rPr>
        <mc:AlternateContent>
          <mc:Choice Requires="wps">
            <w:drawing>
              <wp:inline distT="0" distB="0" distL="0" distR="0" wp14:anchorId="7DF7FE55" wp14:editId="2DE502EF">
                <wp:extent cx="5571565" cy="1404620"/>
                <wp:effectExtent l="0" t="0" r="10160" b="24765"/>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71565" cy="1404620"/>
                        </a:xfrm>
                        <a:prstGeom prst="rect">
                          <a:avLst/>
                        </a:prstGeom>
                        <a:solidFill>
                          <a:srgbClr val="FFFFFF"/>
                        </a:solidFill>
                        <a:ln w="9525">
                          <a:solidFill>
                            <a:srgbClr val="000000"/>
                          </a:solidFill>
                          <a:miter lim="800000"/>
                          <a:headEnd/>
                          <a:tailEnd/>
                        </a:ln>
                      </wps:spPr>
                      <wps:txbx>
                        <w:txbxContent>
                          <w:p w14:paraId="0017DE27" w14:textId="77777777" w:rsidR="000B4C67" w:rsidRPr="00F64F67" w:rsidRDefault="000B4C67" w:rsidP="000B4C67">
                            <w:pPr>
                              <w:overflowPunct/>
                              <w:autoSpaceDE/>
                              <w:autoSpaceDN/>
                              <w:adjustRightInd/>
                              <w:snapToGrid w:val="0"/>
                              <w:spacing w:after="0"/>
                              <w:jc w:val="both"/>
                              <w:textAlignment w:val="auto"/>
                              <w:rPr>
                                <w:rFonts w:ascii="Times" w:eastAsia="Batang" w:hAnsi="Times" w:cs="Times"/>
                                <w:highlight w:val="green"/>
                              </w:rPr>
                            </w:pPr>
                            <w:r w:rsidRPr="00F64F67">
                              <w:rPr>
                                <w:rFonts w:ascii="Times" w:eastAsia="Batang" w:hAnsi="Times" w:cs="Times"/>
                                <w:b/>
                                <w:highlight w:val="green"/>
                              </w:rPr>
                              <w:t>Agreement</w:t>
                            </w:r>
                          </w:p>
                          <w:p w14:paraId="02C28617" w14:textId="77777777" w:rsidR="00566468" w:rsidRPr="00F64F67" w:rsidRDefault="00566468" w:rsidP="00566468">
                            <w:pPr>
                              <w:overflowPunct/>
                              <w:autoSpaceDE/>
                              <w:autoSpaceDN/>
                              <w:adjustRightInd/>
                              <w:snapToGrid w:val="0"/>
                              <w:spacing w:after="0"/>
                              <w:jc w:val="both"/>
                              <w:textAlignment w:val="auto"/>
                              <w:rPr>
                                <w:rFonts w:ascii="Times" w:eastAsia="Batang" w:hAnsi="Times" w:cs="Times"/>
                                <w:lang w:eastAsia="x-none"/>
                              </w:rPr>
                            </w:pPr>
                            <w:r w:rsidRPr="00F64F67">
                              <w:rPr>
                                <w:rFonts w:ascii="Times" w:eastAsia="Batang" w:hAnsi="Times" w:cs="Times"/>
                              </w:rPr>
                              <w:t xml:space="preserve">For </w:t>
                            </w:r>
                            <w:r w:rsidRPr="00F64F67">
                              <w:rPr>
                                <w:rFonts w:ascii="Times" w:eastAsia="Batang" w:hAnsi="Times" w:cs="Times"/>
                                <w:bCs/>
                                <w:szCs w:val="18"/>
                                <w:lang w:eastAsia="zh-CN"/>
                              </w:rPr>
                              <w:t>M=N=1, o</w:t>
                            </w:r>
                            <w:r w:rsidRPr="00F64F67">
                              <w:rPr>
                                <w:rFonts w:ascii="Times" w:eastAsia="Batang" w:hAnsi="Times" w:cs="Times"/>
                              </w:rPr>
                              <w:t xml:space="preserve">n Rel-17 unified TCI, for separate DL/UL TCI, </w:t>
                            </w:r>
                            <w:r w:rsidRPr="00F64F67">
                              <w:rPr>
                                <w:rFonts w:ascii="Times" w:eastAsia="Batang" w:hAnsi="Times" w:cs="Times"/>
                                <w:lang w:eastAsia="x-none"/>
                              </w:rPr>
                              <w:t xml:space="preserve">one instance of beam indication using DCI formats 1_1/1_2 (with and without DL assignment) can be used as follows: </w:t>
                            </w:r>
                          </w:p>
                          <w:p w14:paraId="7B9EC8D0" w14:textId="77777777" w:rsidR="00566468" w:rsidRPr="00F64F67" w:rsidRDefault="00566468" w:rsidP="00566468">
                            <w:pPr>
                              <w:numPr>
                                <w:ilvl w:val="0"/>
                                <w:numId w:val="39"/>
                              </w:numPr>
                              <w:overflowPunct/>
                              <w:autoSpaceDE/>
                              <w:autoSpaceDN/>
                              <w:adjustRightInd/>
                              <w:snapToGrid w:val="0"/>
                              <w:spacing w:after="0"/>
                              <w:jc w:val="both"/>
                              <w:textAlignment w:val="auto"/>
                              <w:rPr>
                                <w:rFonts w:ascii="Times" w:eastAsia="Batang" w:hAnsi="Times" w:cs="Times"/>
                                <w:lang w:eastAsia="x-none"/>
                              </w:rPr>
                            </w:pPr>
                            <w:r w:rsidRPr="00F64F67">
                              <w:rPr>
                                <w:rFonts w:ascii="Times" w:eastAsia="Batang" w:hAnsi="Times" w:cs="Times"/>
                                <w:lang w:eastAsia="x-none"/>
                              </w:rPr>
                              <w:t>One TCI field codepoint represents a pair of DL TCI state and UL TCI state. If the DCI indicates such a TCI field codepoint, the UE applies the corresponding DL TCI state and UL TCI state.</w:t>
                            </w:r>
                          </w:p>
                          <w:p w14:paraId="158AD711" w14:textId="77777777" w:rsidR="00566468" w:rsidRPr="00F64F67" w:rsidRDefault="00566468" w:rsidP="00566468">
                            <w:pPr>
                              <w:numPr>
                                <w:ilvl w:val="0"/>
                                <w:numId w:val="39"/>
                              </w:numPr>
                              <w:overflowPunct/>
                              <w:autoSpaceDE/>
                              <w:autoSpaceDN/>
                              <w:adjustRightInd/>
                              <w:snapToGrid w:val="0"/>
                              <w:spacing w:after="0"/>
                              <w:jc w:val="both"/>
                              <w:textAlignment w:val="auto"/>
                              <w:rPr>
                                <w:rFonts w:ascii="Times" w:eastAsia="Batang" w:hAnsi="Times" w:cs="Times"/>
                                <w:lang w:eastAsia="x-none"/>
                              </w:rPr>
                            </w:pPr>
                            <w:r w:rsidRPr="00F64F67">
                              <w:rPr>
                                <w:rFonts w:ascii="Times" w:eastAsia="Batang" w:hAnsi="Times" w:cs="Times"/>
                                <w:lang w:eastAsia="x-none"/>
                              </w:rPr>
                              <w:t>One TCI field codepoint represents only a DL TCI state. If the DCI indicates such a TCI field codepoint, the UE applies the corresponding DL TCI state, and keeps the current UL TCI state.</w:t>
                            </w:r>
                          </w:p>
                          <w:p w14:paraId="1D47A428" w14:textId="2ECB020A" w:rsidR="00F81728" w:rsidRPr="00566468" w:rsidRDefault="00566468" w:rsidP="00566468">
                            <w:pPr>
                              <w:numPr>
                                <w:ilvl w:val="0"/>
                                <w:numId w:val="39"/>
                              </w:numPr>
                              <w:overflowPunct/>
                              <w:autoSpaceDE/>
                              <w:autoSpaceDN/>
                              <w:adjustRightInd/>
                              <w:snapToGrid w:val="0"/>
                              <w:spacing w:after="0"/>
                              <w:jc w:val="both"/>
                              <w:textAlignment w:val="auto"/>
                              <w:rPr>
                                <w:rFonts w:ascii="Times" w:eastAsia="Batang" w:hAnsi="Times" w:cs="Times"/>
                                <w:lang w:eastAsia="x-none"/>
                              </w:rPr>
                            </w:pPr>
                            <w:r w:rsidRPr="00F64F67">
                              <w:rPr>
                                <w:rFonts w:ascii="Times" w:eastAsia="Batang" w:hAnsi="Times" w:cs="Times"/>
                                <w:lang w:eastAsia="x-none"/>
                              </w:rPr>
                              <w:t>One TCI field codepoint represents only an UL TCI state. If the DCI indicates such a TCI field codepoint, the UE applies the corresponding UL TCI state, and keeps the current DL TCI state.</w:t>
                            </w:r>
                          </w:p>
                        </w:txbxContent>
                      </wps:txbx>
                      <wps:bodyPr rot="0" vert="horz" wrap="square" lIns="91440" tIns="45720" rIns="91440" bIns="45720" anchor="t" anchorCtr="0">
                        <a:spAutoFit/>
                      </wps:bodyPr>
                    </wps:wsp>
                  </a:graphicData>
                </a:graphic>
              </wp:inline>
            </w:drawing>
          </mc:Choice>
          <mc:Fallback>
            <w:pict>
              <v:shape w14:anchorId="7DF7FE55" id="_x0000_s1027" type="#_x0000_t202" style="width:438.7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zFUNgIAAE0EAAAOAAAAZHJzL2Uyb0RvYy54bWysVM2O0zAQviPxDpbvNEnVdHejpqulSxHS&#10;8iMtPMDEcRoLxza222R5AHgDTly481x9DsZOt1stcEHkYHk8488z3zeTxeXQSbLj1gmtSppNUkq4&#10;YroWalPSD+/Xz84pcR5UDVIrXtI77ujl8umTRW8KPtWtljW3BEGUK3pT0tZ7UySJYy3vwE204Qqd&#10;jbYdeDTtJqkt9IjeyWSapvOk17Y2VjPuHJ5ej066jPhNw5l/2zSOeyJLirn5uNq4VmFNlgsoNhZM&#10;K9ghDfiHLDoQCh89Ql2DB7K14jeoTjCrnW78hOku0U0jGI81YDVZ+qia2xYMj7UgOc4caXL/D5a9&#10;2b2zRNQlnVKioEOJ9t++7r//3P/4QqaBnt64AqNuDcb54bkeUOZYqjM3mn10ROlVC2rDr6zVfcuh&#10;xvSycDM5uTriuABS9a91je/A1usINDS2C9whGwTRUaa7ozR88IThYZ6fZfk8p4ShL5uls/k0ipdA&#10;cX/dWOdfct2RsCmpRe0jPOxunA/pQHEfEl5zWop6LaSMht1UK2nJDrBP1vGLFTwKk4r0Jb3Ip/nI&#10;wF8h0vj9CaITHhteiq6k58cgKAJvL1Qd29GDkOMeU5bqQGTgbmTRD9UQJYssB5IrXd8hs1aP/Y3z&#10;iJtW28+U9NjbJXWftmA5JfKVQnUustksDEM0ZvkZUknsqac69YBiCFVST8m4Xfk4QJE3c4UqrkXk&#10;9yGTQ8rYs5H2w3yFoTi1Y9TDX2D5CwAA//8DAFBLAwQUAAYACAAAACEAtKce2NwAAAAFAQAADwAA&#10;AGRycy9kb3ducmV2LnhtbEyPwU7DMBBE70j8g7VI3KjTCGgV4lSIqmdKQULcHHsbR43XIXbTlK9n&#10;4QKXlUYzmnlbribfiRGH2AZSMJ9lIJBMsC01Ct5eNzdLEDFpsroLhArOGGFVXV6UurDhRC847lIj&#10;uIRioRW4lPpCymgceh1noUdibx8GrxPLoZF20Ccu953Ms+xeet0SLzjd45NDc9gdvYK43n72Zr+t&#10;D86ev57X451533wodX01PT6ASDilvzD84DM6VMxUhyPZKDoF/Ej6vewtF4tbELWCPJ/nIKtS/qev&#10;vgEAAP//AwBQSwECLQAUAAYACAAAACEAtoM4kv4AAADhAQAAEwAAAAAAAAAAAAAAAAAAAAAAW0Nv&#10;bnRlbnRfVHlwZXNdLnhtbFBLAQItABQABgAIAAAAIQA4/SH/1gAAAJQBAAALAAAAAAAAAAAAAAAA&#10;AC8BAABfcmVscy8ucmVsc1BLAQItABQABgAIAAAAIQD+kzFUNgIAAE0EAAAOAAAAAAAAAAAAAAAA&#10;AC4CAABkcnMvZTJvRG9jLnhtbFBLAQItABQABgAIAAAAIQC0px7Y3AAAAAUBAAAPAAAAAAAAAAAA&#10;AAAAAJAEAABkcnMvZG93bnJldi54bWxQSwUGAAAAAAQABADzAAAAmQUAAAAA&#10;">
                <v:textbox style="mso-fit-shape-to-text:t">
                  <w:txbxContent>
                    <w:p w14:paraId="0017DE27" w14:textId="77777777" w:rsidR="000B4C67" w:rsidRPr="00F64F67" w:rsidRDefault="000B4C67" w:rsidP="000B4C67">
                      <w:pPr>
                        <w:overflowPunct/>
                        <w:autoSpaceDE/>
                        <w:autoSpaceDN/>
                        <w:adjustRightInd/>
                        <w:snapToGrid w:val="0"/>
                        <w:spacing w:after="0"/>
                        <w:jc w:val="both"/>
                        <w:textAlignment w:val="auto"/>
                        <w:rPr>
                          <w:rFonts w:ascii="Times" w:eastAsia="Batang" w:hAnsi="Times" w:cs="Times"/>
                          <w:highlight w:val="green"/>
                        </w:rPr>
                      </w:pPr>
                      <w:r w:rsidRPr="00F64F67">
                        <w:rPr>
                          <w:rFonts w:ascii="Times" w:eastAsia="Batang" w:hAnsi="Times" w:cs="Times"/>
                          <w:b/>
                          <w:highlight w:val="green"/>
                        </w:rPr>
                        <w:t>Agreement</w:t>
                      </w:r>
                    </w:p>
                    <w:p w14:paraId="02C28617" w14:textId="77777777" w:rsidR="00566468" w:rsidRPr="00F64F67" w:rsidRDefault="00566468" w:rsidP="00566468">
                      <w:pPr>
                        <w:overflowPunct/>
                        <w:autoSpaceDE/>
                        <w:autoSpaceDN/>
                        <w:adjustRightInd/>
                        <w:snapToGrid w:val="0"/>
                        <w:spacing w:after="0"/>
                        <w:jc w:val="both"/>
                        <w:textAlignment w:val="auto"/>
                        <w:rPr>
                          <w:rFonts w:ascii="Times" w:eastAsia="Batang" w:hAnsi="Times" w:cs="Times"/>
                          <w:lang w:eastAsia="x-none"/>
                        </w:rPr>
                      </w:pPr>
                      <w:r w:rsidRPr="00F64F67">
                        <w:rPr>
                          <w:rFonts w:ascii="Times" w:eastAsia="Batang" w:hAnsi="Times" w:cs="Times"/>
                        </w:rPr>
                        <w:t xml:space="preserve">For </w:t>
                      </w:r>
                      <w:r w:rsidRPr="00F64F67">
                        <w:rPr>
                          <w:rFonts w:ascii="Times" w:eastAsia="Batang" w:hAnsi="Times" w:cs="Times"/>
                          <w:bCs/>
                          <w:szCs w:val="18"/>
                          <w:lang w:eastAsia="zh-CN"/>
                        </w:rPr>
                        <w:t>M=N=1, o</w:t>
                      </w:r>
                      <w:r w:rsidRPr="00F64F67">
                        <w:rPr>
                          <w:rFonts w:ascii="Times" w:eastAsia="Batang" w:hAnsi="Times" w:cs="Times"/>
                        </w:rPr>
                        <w:t xml:space="preserve">n Rel-17 unified TCI, for separate DL/UL TCI, </w:t>
                      </w:r>
                      <w:r w:rsidRPr="00F64F67">
                        <w:rPr>
                          <w:rFonts w:ascii="Times" w:eastAsia="Batang" w:hAnsi="Times" w:cs="Times"/>
                          <w:lang w:eastAsia="x-none"/>
                        </w:rPr>
                        <w:t xml:space="preserve">one instance of beam indication using DCI formats 1_1/1_2 (with and without DL assignment) can be used as follows: </w:t>
                      </w:r>
                    </w:p>
                    <w:p w14:paraId="7B9EC8D0" w14:textId="77777777" w:rsidR="00566468" w:rsidRPr="00F64F67" w:rsidRDefault="00566468" w:rsidP="00566468">
                      <w:pPr>
                        <w:numPr>
                          <w:ilvl w:val="0"/>
                          <w:numId w:val="39"/>
                        </w:numPr>
                        <w:overflowPunct/>
                        <w:autoSpaceDE/>
                        <w:autoSpaceDN/>
                        <w:adjustRightInd/>
                        <w:snapToGrid w:val="0"/>
                        <w:spacing w:after="0"/>
                        <w:jc w:val="both"/>
                        <w:textAlignment w:val="auto"/>
                        <w:rPr>
                          <w:rFonts w:ascii="Times" w:eastAsia="Batang" w:hAnsi="Times" w:cs="Times"/>
                          <w:lang w:eastAsia="x-none"/>
                        </w:rPr>
                      </w:pPr>
                      <w:r w:rsidRPr="00F64F67">
                        <w:rPr>
                          <w:rFonts w:ascii="Times" w:eastAsia="Batang" w:hAnsi="Times" w:cs="Times"/>
                          <w:lang w:eastAsia="x-none"/>
                        </w:rPr>
                        <w:t>One TCI field codepoint represents a pair of DL TCI state and UL TCI state. If the DCI indicates such a TCI field codepoint, the UE applies the corresponding DL TCI state and UL TCI state.</w:t>
                      </w:r>
                    </w:p>
                    <w:p w14:paraId="158AD711" w14:textId="77777777" w:rsidR="00566468" w:rsidRPr="00F64F67" w:rsidRDefault="00566468" w:rsidP="00566468">
                      <w:pPr>
                        <w:numPr>
                          <w:ilvl w:val="0"/>
                          <w:numId w:val="39"/>
                        </w:numPr>
                        <w:overflowPunct/>
                        <w:autoSpaceDE/>
                        <w:autoSpaceDN/>
                        <w:adjustRightInd/>
                        <w:snapToGrid w:val="0"/>
                        <w:spacing w:after="0"/>
                        <w:jc w:val="both"/>
                        <w:textAlignment w:val="auto"/>
                        <w:rPr>
                          <w:rFonts w:ascii="Times" w:eastAsia="Batang" w:hAnsi="Times" w:cs="Times"/>
                          <w:lang w:eastAsia="x-none"/>
                        </w:rPr>
                      </w:pPr>
                      <w:r w:rsidRPr="00F64F67">
                        <w:rPr>
                          <w:rFonts w:ascii="Times" w:eastAsia="Batang" w:hAnsi="Times" w:cs="Times"/>
                          <w:lang w:eastAsia="x-none"/>
                        </w:rPr>
                        <w:t>One TCI field codepoint represents only a DL TCI state. If the DCI indicates such a TCI field codepoint, the UE applies the corresponding DL TCI state, and keeps the current UL TCI state.</w:t>
                      </w:r>
                    </w:p>
                    <w:p w14:paraId="1D47A428" w14:textId="2ECB020A" w:rsidR="00F81728" w:rsidRPr="00566468" w:rsidRDefault="00566468" w:rsidP="00566468">
                      <w:pPr>
                        <w:numPr>
                          <w:ilvl w:val="0"/>
                          <w:numId w:val="39"/>
                        </w:numPr>
                        <w:overflowPunct/>
                        <w:autoSpaceDE/>
                        <w:autoSpaceDN/>
                        <w:adjustRightInd/>
                        <w:snapToGrid w:val="0"/>
                        <w:spacing w:after="0"/>
                        <w:jc w:val="both"/>
                        <w:textAlignment w:val="auto"/>
                        <w:rPr>
                          <w:rFonts w:ascii="Times" w:eastAsia="Batang" w:hAnsi="Times" w:cs="Times"/>
                          <w:lang w:eastAsia="x-none"/>
                        </w:rPr>
                      </w:pPr>
                      <w:r w:rsidRPr="00F64F67">
                        <w:rPr>
                          <w:rFonts w:ascii="Times" w:eastAsia="Batang" w:hAnsi="Times" w:cs="Times"/>
                          <w:lang w:eastAsia="x-none"/>
                        </w:rPr>
                        <w:t>One TCI field codepoint represents only an UL TCI state. If the DCI indicates such a TCI field codepoint, the UE applies the corresponding UL TCI state, and keeps the current DL TCI state.</w:t>
                      </w:r>
                    </w:p>
                  </w:txbxContent>
                </v:textbox>
                <w10:anchorlock/>
              </v:shape>
            </w:pict>
          </mc:Fallback>
        </mc:AlternateContent>
      </w:r>
    </w:p>
    <w:p w14:paraId="7FADF468" w14:textId="39460BA5" w:rsidR="002E55CC" w:rsidRDefault="006F6575" w:rsidP="00A5319C">
      <w:pPr>
        <w:overflowPunct/>
        <w:autoSpaceDE/>
        <w:autoSpaceDN/>
        <w:adjustRightInd/>
        <w:jc w:val="both"/>
        <w:textAlignment w:val="auto"/>
        <w:rPr>
          <w:rFonts w:eastAsia="宋体"/>
          <w:lang w:eastAsia="zh-CN"/>
        </w:rPr>
      </w:pPr>
      <w:r>
        <w:rPr>
          <w:rFonts w:eastAsia="宋体"/>
          <w:lang w:eastAsia="zh-CN"/>
        </w:rPr>
        <w:t>The beam indication is still based on the active TCI list, which is indicated by MAC CE fr</w:t>
      </w:r>
      <w:r w:rsidR="00D75284">
        <w:rPr>
          <w:rFonts w:eastAsia="宋体"/>
          <w:lang w:eastAsia="zh-CN"/>
        </w:rPr>
        <w:t>om</w:t>
      </w:r>
      <w:r>
        <w:rPr>
          <w:rFonts w:eastAsia="宋体"/>
          <w:lang w:eastAsia="zh-CN"/>
        </w:rPr>
        <w:t xml:space="preserve"> candidate list</w:t>
      </w:r>
      <w:r w:rsidR="00D75284">
        <w:rPr>
          <w:rFonts w:eastAsia="宋体"/>
          <w:lang w:eastAsia="zh-CN"/>
        </w:rPr>
        <w:t xml:space="preserve"> (i.e. pool)</w:t>
      </w:r>
      <w:r>
        <w:rPr>
          <w:rFonts w:eastAsia="宋体"/>
          <w:lang w:eastAsia="zh-CN"/>
        </w:rPr>
        <w:t xml:space="preserve"> </w:t>
      </w:r>
      <w:r w:rsidR="00D75284">
        <w:rPr>
          <w:rFonts w:eastAsia="宋体"/>
          <w:lang w:eastAsia="zh-CN"/>
        </w:rPr>
        <w:t>configured</w:t>
      </w:r>
      <w:r>
        <w:rPr>
          <w:rFonts w:eastAsia="宋体"/>
          <w:lang w:eastAsia="zh-CN"/>
        </w:rPr>
        <w:t xml:space="preserve"> RRC, i.e. the same mechanism as R15/16 is re-used. </w:t>
      </w:r>
      <w:r w:rsidR="008E7BF8">
        <w:rPr>
          <w:rFonts w:eastAsia="宋体"/>
          <w:lang w:eastAsia="zh-CN"/>
        </w:rPr>
        <w:t>Therefore, RAN4 would need to further discuss requirements on activation of a separate TCI state by RRC or MAC CE, or change of the active TCI list by MAC CE</w:t>
      </w:r>
      <w:r w:rsidR="005D7DCC">
        <w:rPr>
          <w:rFonts w:eastAsia="宋体"/>
          <w:lang w:eastAsia="zh-CN"/>
        </w:rPr>
        <w:t>, while the separate TCI state contains 1 DL TCI and 1 UL TCI</w:t>
      </w:r>
      <w:r w:rsidR="008E7BF8">
        <w:rPr>
          <w:rFonts w:eastAsia="宋体"/>
          <w:lang w:eastAsia="zh-CN"/>
        </w:rPr>
        <w:t xml:space="preserve">. </w:t>
      </w:r>
      <w:r w:rsidR="009D3180">
        <w:rPr>
          <w:rFonts w:eastAsia="宋体"/>
          <w:lang w:eastAsia="zh-CN"/>
        </w:rPr>
        <w:t xml:space="preserve">In this case, the activation would need to consider </w:t>
      </w:r>
      <w:r w:rsidR="00A644D4">
        <w:rPr>
          <w:rFonts w:eastAsia="宋体"/>
          <w:lang w:eastAsia="zh-CN"/>
        </w:rPr>
        <w:t>two</w:t>
      </w:r>
      <w:r w:rsidR="009D3180">
        <w:rPr>
          <w:rFonts w:eastAsia="宋体"/>
          <w:lang w:eastAsia="zh-CN"/>
        </w:rPr>
        <w:t xml:space="preserve"> R16 UE behaviour, i.e. TCI state switch and spatial relation switch, </w:t>
      </w:r>
      <w:r w:rsidR="00C135C4">
        <w:rPr>
          <w:rFonts w:eastAsia="宋体"/>
          <w:lang w:eastAsia="zh-CN"/>
        </w:rPr>
        <w:t>completed</w:t>
      </w:r>
      <w:r w:rsidR="009D3180">
        <w:rPr>
          <w:rFonts w:eastAsia="宋体"/>
          <w:lang w:eastAsia="zh-CN"/>
        </w:rPr>
        <w:t xml:space="preserve"> in either parallel or sequential order.</w:t>
      </w:r>
      <w:r w:rsidR="00A30285">
        <w:rPr>
          <w:rFonts w:eastAsia="宋体"/>
          <w:lang w:eastAsia="zh-CN"/>
        </w:rPr>
        <w:t xml:space="preserve"> Note that for the case of UL-only TCI state or DL-only TCI state, legacy R15/R16 requirements can be re-used.</w:t>
      </w:r>
    </w:p>
    <w:p w14:paraId="3D624231" w14:textId="3F0C2C67" w:rsidR="00C81FBF" w:rsidRPr="00DC6E91" w:rsidRDefault="00C81FBF" w:rsidP="00A5319C">
      <w:pPr>
        <w:overflowPunct/>
        <w:autoSpaceDE/>
        <w:autoSpaceDN/>
        <w:adjustRightInd/>
        <w:jc w:val="both"/>
        <w:textAlignment w:val="auto"/>
        <w:rPr>
          <w:rFonts w:eastAsia="宋体"/>
          <w:b/>
          <w:lang w:eastAsia="zh-CN"/>
        </w:rPr>
      </w:pPr>
      <w:r w:rsidRPr="00DC6E91">
        <w:rPr>
          <w:rFonts w:eastAsia="宋体" w:hint="eastAsia"/>
          <w:b/>
          <w:lang w:eastAsia="zh-CN"/>
        </w:rPr>
        <w:t>P</w:t>
      </w:r>
      <w:r w:rsidRPr="00DC6E91">
        <w:rPr>
          <w:rFonts w:eastAsia="宋体"/>
          <w:b/>
          <w:lang w:eastAsia="zh-CN"/>
        </w:rPr>
        <w:t xml:space="preserve">roposal </w:t>
      </w:r>
      <w:proofErr w:type="gramStart"/>
      <w:r w:rsidRPr="00DC6E91">
        <w:rPr>
          <w:rFonts w:eastAsia="宋体"/>
          <w:b/>
          <w:lang w:eastAsia="zh-CN"/>
        </w:rPr>
        <w:t xml:space="preserve">1 </w:t>
      </w:r>
      <w:r w:rsidR="005F6B11" w:rsidRPr="00DC6E91">
        <w:rPr>
          <w:rFonts w:eastAsia="宋体"/>
          <w:b/>
          <w:lang w:eastAsia="zh-CN"/>
        </w:rPr>
        <w:t xml:space="preserve"> </w:t>
      </w:r>
      <w:r w:rsidR="00E64E32" w:rsidRPr="00DC6E91">
        <w:rPr>
          <w:rFonts w:eastAsia="宋体"/>
          <w:b/>
          <w:lang w:eastAsia="zh-CN"/>
        </w:rPr>
        <w:t>R</w:t>
      </w:r>
      <w:r w:rsidR="00E64E32" w:rsidRPr="00DC6E91">
        <w:rPr>
          <w:rFonts w:eastAsia="宋体" w:hint="eastAsia"/>
          <w:b/>
          <w:lang w:eastAsia="zh-CN"/>
        </w:rPr>
        <w:t>egard</w:t>
      </w:r>
      <w:r w:rsidR="00E64E32" w:rsidRPr="00DC6E91">
        <w:rPr>
          <w:rFonts w:eastAsia="宋体"/>
          <w:b/>
          <w:lang w:eastAsia="zh-CN"/>
        </w:rPr>
        <w:t>ing</w:t>
      </w:r>
      <w:proofErr w:type="gramEnd"/>
      <w:r w:rsidR="00E64E32" w:rsidRPr="00DC6E91">
        <w:rPr>
          <w:rFonts w:eastAsia="宋体"/>
          <w:b/>
          <w:lang w:eastAsia="zh-CN"/>
        </w:rPr>
        <w:t xml:space="preserve"> the separate TCI state specified in R17, </w:t>
      </w:r>
      <w:r w:rsidRPr="00DC6E91">
        <w:rPr>
          <w:rFonts w:eastAsia="宋体"/>
          <w:b/>
          <w:lang w:eastAsia="zh-CN"/>
        </w:rPr>
        <w:t xml:space="preserve">RAN4 further </w:t>
      </w:r>
      <w:r w:rsidR="005F6B11" w:rsidRPr="00DC6E91">
        <w:rPr>
          <w:rFonts w:eastAsia="宋体"/>
          <w:b/>
          <w:lang w:eastAsia="zh-CN"/>
        </w:rPr>
        <w:t>specify</w:t>
      </w:r>
      <w:r w:rsidRPr="00DC6E91">
        <w:rPr>
          <w:rFonts w:eastAsia="宋体"/>
          <w:b/>
          <w:lang w:eastAsia="zh-CN"/>
        </w:rPr>
        <w:t xml:space="preserve"> </w:t>
      </w:r>
      <w:r w:rsidR="005F6B11" w:rsidRPr="00DC6E91">
        <w:rPr>
          <w:rFonts w:eastAsia="宋体"/>
          <w:b/>
          <w:lang w:eastAsia="zh-CN"/>
        </w:rPr>
        <w:t xml:space="preserve">requirements </w:t>
      </w:r>
      <w:r w:rsidR="00470708" w:rsidRPr="00DC6E91">
        <w:rPr>
          <w:rFonts w:eastAsia="宋体"/>
          <w:b/>
          <w:lang w:eastAsia="zh-CN"/>
        </w:rPr>
        <w:t xml:space="preserve">for </w:t>
      </w:r>
      <w:r w:rsidR="005F6B11" w:rsidRPr="00DC6E91">
        <w:rPr>
          <w:rFonts w:eastAsia="宋体"/>
          <w:b/>
          <w:lang w:eastAsia="zh-CN"/>
        </w:rPr>
        <w:t xml:space="preserve">MAC-CE/RRC based </w:t>
      </w:r>
      <w:r w:rsidRPr="00DC6E91">
        <w:rPr>
          <w:rFonts w:eastAsia="宋体"/>
          <w:b/>
          <w:lang w:eastAsia="zh-CN"/>
        </w:rPr>
        <w:t>TCI stat</w:t>
      </w:r>
      <w:r w:rsidR="008A76B5">
        <w:rPr>
          <w:rFonts w:eastAsia="宋体"/>
          <w:b/>
          <w:lang w:eastAsia="zh-CN"/>
        </w:rPr>
        <w:t>e-pair</w:t>
      </w:r>
      <w:r w:rsidRPr="00DC6E91">
        <w:rPr>
          <w:rFonts w:eastAsia="宋体"/>
          <w:b/>
          <w:lang w:eastAsia="zh-CN"/>
        </w:rPr>
        <w:t xml:space="preserve"> </w:t>
      </w:r>
      <w:r w:rsidR="005F6B11" w:rsidRPr="00DC6E91">
        <w:rPr>
          <w:rFonts w:eastAsia="宋体"/>
          <w:b/>
          <w:lang w:eastAsia="zh-CN"/>
        </w:rPr>
        <w:t>indication and MAC-CE based TCI state</w:t>
      </w:r>
      <w:r w:rsidR="008A76B5">
        <w:rPr>
          <w:rFonts w:eastAsia="宋体"/>
          <w:b/>
          <w:lang w:eastAsia="zh-CN"/>
        </w:rPr>
        <w:t>-pair</w:t>
      </w:r>
      <w:r w:rsidR="005F6B11" w:rsidRPr="00DC6E91">
        <w:rPr>
          <w:rFonts w:eastAsia="宋体"/>
          <w:b/>
          <w:lang w:eastAsia="zh-CN"/>
        </w:rPr>
        <w:t xml:space="preserve"> list update</w:t>
      </w:r>
      <w:r w:rsidR="00E64E32" w:rsidRPr="00DC6E91">
        <w:rPr>
          <w:rFonts w:eastAsia="宋体"/>
          <w:b/>
          <w:lang w:eastAsia="zh-CN"/>
        </w:rPr>
        <w:t>,</w:t>
      </w:r>
      <w:r w:rsidR="002A18F6" w:rsidRPr="00DC6E91">
        <w:rPr>
          <w:rFonts w:eastAsia="宋体"/>
          <w:b/>
          <w:lang w:eastAsia="zh-CN"/>
        </w:rPr>
        <w:t xml:space="preserve"> considering </w:t>
      </w:r>
      <w:r w:rsidR="0064076D">
        <w:rPr>
          <w:rFonts w:eastAsia="宋体"/>
          <w:b/>
          <w:lang w:eastAsia="zh-CN"/>
        </w:rPr>
        <w:t>such</w:t>
      </w:r>
      <w:r w:rsidR="002A18F6" w:rsidRPr="00DC6E91">
        <w:rPr>
          <w:rFonts w:eastAsia="宋体"/>
          <w:b/>
          <w:lang w:eastAsia="zh-CN"/>
        </w:rPr>
        <w:t xml:space="preserve"> </w:t>
      </w:r>
      <w:r w:rsidR="00D75284">
        <w:rPr>
          <w:rFonts w:eastAsia="宋体"/>
          <w:b/>
          <w:lang w:eastAsia="zh-CN"/>
        </w:rPr>
        <w:t xml:space="preserve">one </w:t>
      </w:r>
      <w:r w:rsidR="002A18F6" w:rsidRPr="00DC6E91">
        <w:rPr>
          <w:rFonts w:eastAsia="宋体"/>
          <w:b/>
          <w:lang w:eastAsia="zh-CN"/>
        </w:rPr>
        <w:t>TCI state</w:t>
      </w:r>
      <w:r w:rsidR="00497AAA">
        <w:rPr>
          <w:rFonts w:eastAsia="宋体"/>
          <w:b/>
          <w:lang w:eastAsia="zh-CN"/>
        </w:rPr>
        <w:t>-</w:t>
      </w:r>
      <w:r w:rsidR="00087ED1">
        <w:rPr>
          <w:rFonts w:eastAsia="宋体"/>
          <w:b/>
          <w:lang w:eastAsia="zh-CN"/>
        </w:rPr>
        <w:t xml:space="preserve">pair </w:t>
      </w:r>
      <w:r w:rsidR="002A18F6" w:rsidRPr="00DC6E91">
        <w:rPr>
          <w:rFonts w:eastAsia="宋体"/>
          <w:b/>
          <w:lang w:eastAsia="zh-CN"/>
        </w:rPr>
        <w:t>containing 1 DL TCI and 1 UL TCI.</w:t>
      </w:r>
    </w:p>
    <w:p w14:paraId="1E349CC9" w14:textId="695A6658" w:rsidR="00DC6E91" w:rsidRDefault="00DC6E91" w:rsidP="00A5319C">
      <w:pPr>
        <w:overflowPunct/>
        <w:autoSpaceDE/>
        <w:autoSpaceDN/>
        <w:adjustRightInd/>
        <w:jc w:val="both"/>
        <w:textAlignment w:val="auto"/>
        <w:rPr>
          <w:rFonts w:eastAsia="宋体"/>
          <w:lang w:eastAsia="zh-CN"/>
        </w:rPr>
      </w:pPr>
      <w:r>
        <w:rPr>
          <w:rFonts w:eastAsia="宋体" w:hint="eastAsia"/>
          <w:lang w:eastAsia="zh-CN"/>
        </w:rPr>
        <w:t>S</w:t>
      </w:r>
      <w:r>
        <w:rPr>
          <w:rFonts w:eastAsia="宋体"/>
          <w:lang w:eastAsia="zh-CN"/>
        </w:rPr>
        <w:t xml:space="preserve">econdly, </w:t>
      </w:r>
      <w:r w:rsidR="000D37A7">
        <w:rPr>
          <w:rFonts w:eastAsia="宋体"/>
          <w:lang w:eastAsia="zh-CN"/>
        </w:rPr>
        <w:t>for UL TCI in the separate TC</w:t>
      </w:r>
      <w:r w:rsidR="00855D33">
        <w:rPr>
          <w:rFonts w:eastAsia="宋体"/>
          <w:lang w:eastAsia="zh-CN"/>
        </w:rPr>
        <w:t xml:space="preserve">I, it is agreed that </w:t>
      </w:r>
      <w:r w:rsidR="00290C85">
        <w:rPr>
          <w:rFonts w:eastAsia="宋体"/>
          <w:lang w:eastAsia="zh-CN"/>
        </w:rPr>
        <w:t>BM-S</w:t>
      </w:r>
      <w:r w:rsidR="00855D33">
        <w:rPr>
          <w:rFonts w:eastAsia="宋体"/>
          <w:lang w:eastAsia="zh-CN"/>
        </w:rPr>
        <w:t xml:space="preserve">RS can be </w:t>
      </w:r>
      <w:r w:rsidR="00FF2A31">
        <w:rPr>
          <w:rFonts w:eastAsia="宋体"/>
          <w:lang w:eastAsia="zh-CN"/>
        </w:rPr>
        <w:t>considered as the source RS. S</w:t>
      </w:r>
      <w:r w:rsidR="00855D33">
        <w:rPr>
          <w:rFonts w:eastAsia="宋体"/>
          <w:lang w:eastAsia="zh-CN"/>
        </w:rPr>
        <w:t xml:space="preserve">imilar situation happened in R16 RRM enhancement WI. In that time, for spatial relation switching, requirements were specified only for the case DL RS as source RS. In other word there is no requirements if the source RS is BM-SRS. In R17, the urgency for specifying requirements for the case when source RS is UL RS, is still not strong. Therefore, for UL TCI, </w:t>
      </w:r>
      <w:r w:rsidR="00FF2A31">
        <w:rPr>
          <w:rFonts w:eastAsia="宋体"/>
          <w:lang w:eastAsia="zh-CN"/>
        </w:rPr>
        <w:t xml:space="preserve">R17 </w:t>
      </w:r>
      <w:r w:rsidR="00855D33">
        <w:rPr>
          <w:rFonts w:eastAsia="宋体"/>
          <w:lang w:eastAsia="zh-CN"/>
        </w:rPr>
        <w:t>requirements are only specif</w:t>
      </w:r>
      <w:r w:rsidR="00FF2A31">
        <w:rPr>
          <w:rFonts w:eastAsia="宋体"/>
          <w:lang w:eastAsia="zh-CN"/>
        </w:rPr>
        <w:t>i</w:t>
      </w:r>
      <w:r w:rsidR="00855D33">
        <w:rPr>
          <w:rFonts w:eastAsia="宋体"/>
          <w:lang w:eastAsia="zh-CN"/>
        </w:rPr>
        <w:t>ed</w:t>
      </w:r>
      <w:r w:rsidR="00FF2A31">
        <w:rPr>
          <w:rFonts w:eastAsia="宋体"/>
          <w:lang w:eastAsia="zh-CN"/>
        </w:rPr>
        <w:t xml:space="preserve"> for the case when DL RS is considered as the source RS.</w:t>
      </w:r>
    </w:p>
    <w:p w14:paraId="6D34F568" w14:textId="76C1E3FA" w:rsidR="009E3876" w:rsidRPr="005A5CFC" w:rsidRDefault="009E3876" w:rsidP="00A5319C">
      <w:pPr>
        <w:overflowPunct/>
        <w:autoSpaceDE/>
        <w:autoSpaceDN/>
        <w:adjustRightInd/>
        <w:jc w:val="both"/>
        <w:textAlignment w:val="auto"/>
        <w:rPr>
          <w:rFonts w:eastAsia="宋体"/>
          <w:b/>
          <w:lang w:eastAsia="zh-CN"/>
        </w:rPr>
      </w:pPr>
      <w:r w:rsidRPr="005A5CFC">
        <w:rPr>
          <w:rFonts w:eastAsia="宋体"/>
          <w:b/>
          <w:lang w:eastAsia="zh-CN"/>
        </w:rPr>
        <w:t xml:space="preserve">Proposal </w:t>
      </w:r>
      <w:proofErr w:type="gramStart"/>
      <w:r w:rsidRPr="005A5CFC">
        <w:rPr>
          <w:rFonts w:eastAsia="宋体"/>
          <w:b/>
          <w:lang w:eastAsia="zh-CN"/>
        </w:rPr>
        <w:t>2  For</w:t>
      </w:r>
      <w:proofErr w:type="gramEnd"/>
      <w:r w:rsidRPr="005A5CFC">
        <w:rPr>
          <w:rFonts w:eastAsia="宋体"/>
          <w:b/>
          <w:lang w:eastAsia="zh-CN"/>
        </w:rPr>
        <w:t xml:space="preserve"> UL TCI in the separate TCI, R17 requirements are only specified for the case when DL RS is considered as the source RS.</w:t>
      </w:r>
    </w:p>
    <w:p w14:paraId="77C2C922" w14:textId="0342BF4E" w:rsidR="00115004" w:rsidRDefault="00115004" w:rsidP="00A5319C">
      <w:pPr>
        <w:overflowPunct/>
        <w:autoSpaceDE/>
        <w:autoSpaceDN/>
        <w:adjustRightInd/>
        <w:jc w:val="both"/>
        <w:textAlignment w:val="auto"/>
        <w:rPr>
          <w:rFonts w:eastAsia="宋体"/>
          <w:lang w:eastAsia="zh-CN"/>
        </w:rPr>
      </w:pPr>
      <w:r w:rsidRPr="00E21AF9">
        <w:rPr>
          <w:rFonts w:eastAsia="宋体" w:hint="eastAsia"/>
          <w:lang w:eastAsia="zh-CN"/>
        </w:rPr>
        <w:t>T</w:t>
      </w:r>
      <w:r w:rsidRPr="00E21AF9">
        <w:rPr>
          <w:rFonts w:eastAsia="宋体"/>
          <w:lang w:eastAsia="zh-CN"/>
        </w:rPr>
        <w:t xml:space="preserve">hirdly, </w:t>
      </w:r>
      <w:r w:rsidR="00F57095" w:rsidRPr="00E21AF9">
        <w:rPr>
          <w:rFonts w:eastAsia="宋体"/>
          <w:lang w:eastAsia="zh-CN"/>
        </w:rPr>
        <w:t xml:space="preserve">for joint TCI, in our understanding </w:t>
      </w:r>
      <w:r w:rsidR="00CB388D" w:rsidRPr="00E21AF9">
        <w:rPr>
          <w:rFonts w:eastAsia="宋体"/>
          <w:lang w:eastAsia="zh-CN"/>
        </w:rPr>
        <w:t>it means on</w:t>
      </w:r>
      <w:r w:rsidR="00925B56" w:rsidRPr="00E21AF9">
        <w:rPr>
          <w:rFonts w:eastAsia="宋体" w:hint="eastAsia"/>
          <w:lang w:eastAsia="zh-CN"/>
        </w:rPr>
        <w:t>e</w:t>
      </w:r>
      <w:r w:rsidR="00CB388D" w:rsidRPr="00E21AF9">
        <w:rPr>
          <w:rFonts w:eastAsia="宋体"/>
          <w:lang w:eastAsia="zh-CN"/>
        </w:rPr>
        <w:t xml:space="preserve"> source RS is considered as </w:t>
      </w:r>
      <w:r w:rsidR="00A10D6B" w:rsidRPr="00E21AF9">
        <w:rPr>
          <w:rFonts w:eastAsia="宋体"/>
          <w:lang w:eastAsia="zh-CN"/>
        </w:rPr>
        <w:t xml:space="preserve">spatial </w:t>
      </w:r>
      <w:r w:rsidR="00925B56" w:rsidRPr="00E21AF9">
        <w:rPr>
          <w:rFonts w:eastAsia="宋体"/>
          <w:lang w:eastAsia="zh-CN"/>
        </w:rPr>
        <w:t xml:space="preserve">QCL </w:t>
      </w:r>
      <w:r w:rsidR="00CB388D" w:rsidRPr="00E21AF9">
        <w:rPr>
          <w:rFonts w:eastAsia="宋体"/>
          <w:lang w:eastAsia="zh-CN"/>
        </w:rPr>
        <w:t xml:space="preserve">reference for both DL and UL. </w:t>
      </w:r>
      <w:r w:rsidR="00CB388D">
        <w:rPr>
          <w:rFonts w:eastAsia="宋体"/>
          <w:lang w:eastAsia="zh-CN"/>
        </w:rPr>
        <w:t>In this case, the activation</w:t>
      </w:r>
      <w:r w:rsidR="00EF3048">
        <w:rPr>
          <w:rFonts w:eastAsia="宋体"/>
          <w:lang w:eastAsia="zh-CN"/>
        </w:rPr>
        <w:t>/indication</w:t>
      </w:r>
      <w:r w:rsidR="00CB388D">
        <w:rPr>
          <w:rFonts w:eastAsia="宋体"/>
          <w:lang w:eastAsia="zh-CN"/>
        </w:rPr>
        <w:t xml:space="preserve"> of such TCI state</w:t>
      </w:r>
      <w:r w:rsidR="00EF3048">
        <w:rPr>
          <w:rFonts w:eastAsia="宋体"/>
          <w:lang w:eastAsia="zh-CN"/>
        </w:rPr>
        <w:t xml:space="preserve"> via MAC CE or RRC, or update of the active TCI list, may also need to considered.</w:t>
      </w:r>
      <w:r w:rsidR="00DB24B0">
        <w:rPr>
          <w:rFonts w:eastAsia="宋体"/>
          <w:lang w:eastAsia="zh-CN"/>
        </w:rPr>
        <w:t xml:space="preserve"> </w:t>
      </w:r>
      <w:r w:rsidR="005D0DC2">
        <w:rPr>
          <w:rFonts w:eastAsia="宋体"/>
          <w:lang w:eastAsia="zh-CN"/>
        </w:rPr>
        <w:t xml:space="preserve">Further details can be further discussed, such as whether one SSB is needed for fine tracking, and </w:t>
      </w:r>
      <w:r w:rsidR="00B4647A">
        <w:rPr>
          <w:rFonts w:eastAsia="宋体"/>
          <w:lang w:eastAsia="zh-CN"/>
        </w:rPr>
        <w:t xml:space="preserve">how to </w:t>
      </w:r>
      <w:r w:rsidR="00CA023A">
        <w:rPr>
          <w:rFonts w:eastAsia="宋体"/>
          <w:lang w:eastAsia="zh-CN"/>
        </w:rPr>
        <w:t>specify</w:t>
      </w:r>
      <w:r w:rsidR="00B4647A">
        <w:rPr>
          <w:rFonts w:eastAsia="宋体"/>
          <w:lang w:eastAsia="zh-CN"/>
        </w:rPr>
        <w:t xml:space="preserve"> the known condition for this joint TCI, etc.</w:t>
      </w:r>
    </w:p>
    <w:p w14:paraId="0C2C83FC" w14:textId="0F2AB643" w:rsidR="00FD2F95" w:rsidRPr="00313C9F" w:rsidRDefault="00FD2F95" w:rsidP="00FD2F95">
      <w:pPr>
        <w:overflowPunct/>
        <w:autoSpaceDE/>
        <w:autoSpaceDN/>
        <w:adjustRightInd/>
        <w:jc w:val="both"/>
        <w:textAlignment w:val="auto"/>
        <w:rPr>
          <w:rFonts w:eastAsia="宋体"/>
          <w:b/>
          <w:lang w:eastAsia="zh-CN"/>
        </w:rPr>
      </w:pPr>
      <w:r w:rsidRPr="00313C9F">
        <w:rPr>
          <w:rFonts w:eastAsia="宋体" w:hint="eastAsia"/>
          <w:b/>
          <w:lang w:eastAsia="zh-CN"/>
        </w:rPr>
        <w:t>P</w:t>
      </w:r>
      <w:r w:rsidRPr="00313C9F">
        <w:rPr>
          <w:rFonts w:eastAsia="宋体"/>
          <w:b/>
          <w:lang w:eastAsia="zh-CN"/>
        </w:rPr>
        <w:t xml:space="preserve">roposal </w:t>
      </w:r>
      <w:proofErr w:type="gramStart"/>
      <w:r w:rsidRPr="00313C9F">
        <w:rPr>
          <w:rFonts w:eastAsia="宋体"/>
          <w:b/>
          <w:lang w:eastAsia="zh-CN"/>
        </w:rPr>
        <w:t xml:space="preserve">3  </w:t>
      </w:r>
      <w:r w:rsidR="00F709A1" w:rsidRPr="00DC6E91">
        <w:rPr>
          <w:rFonts w:eastAsia="宋体"/>
          <w:b/>
          <w:lang w:eastAsia="zh-CN"/>
        </w:rPr>
        <w:t>R</w:t>
      </w:r>
      <w:r w:rsidR="00F709A1" w:rsidRPr="00DC6E91">
        <w:rPr>
          <w:rFonts w:eastAsia="宋体" w:hint="eastAsia"/>
          <w:b/>
          <w:lang w:eastAsia="zh-CN"/>
        </w:rPr>
        <w:t>egard</w:t>
      </w:r>
      <w:r w:rsidR="00F709A1" w:rsidRPr="00DC6E91">
        <w:rPr>
          <w:rFonts w:eastAsia="宋体"/>
          <w:b/>
          <w:lang w:eastAsia="zh-CN"/>
        </w:rPr>
        <w:t>ing</w:t>
      </w:r>
      <w:proofErr w:type="gramEnd"/>
      <w:r w:rsidR="00F709A1" w:rsidRPr="00DC6E91">
        <w:rPr>
          <w:rFonts w:eastAsia="宋体"/>
          <w:b/>
          <w:lang w:eastAsia="zh-CN"/>
        </w:rPr>
        <w:t xml:space="preserve"> </w:t>
      </w:r>
      <w:r w:rsidRPr="00313C9F">
        <w:rPr>
          <w:rFonts w:eastAsia="宋体"/>
          <w:b/>
          <w:lang w:eastAsia="zh-CN"/>
        </w:rPr>
        <w:t>joint TCI specified in R17, RAN4 further specify requirements for MAC-CE/RRC based TCI state indication and MAC-CE based TCI state list update.</w:t>
      </w:r>
    </w:p>
    <w:p w14:paraId="52AB8606" w14:textId="340A3052" w:rsidR="00591DB9" w:rsidRPr="00D625DC" w:rsidRDefault="00F57095" w:rsidP="00A5319C">
      <w:pPr>
        <w:overflowPunct/>
        <w:autoSpaceDE/>
        <w:autoSpaceDN/>
        <w:adjustRightInd/>
        <w:jc w:val="both"/>
        <w:textAlignment w:val="auto"/>
        <w:rPr>
          <w:rFonts w:eastAsia="宋体"/>
          <w:lang w:eastAsia="zh-CN"/>
        </w:rPr>
      </w:pPr>
      <w:r w:rsidRPr="00D625DC">
        <w:rPr>
          <w:rFonts w:eastAsia="宋体"/>
          <w:lang w:eastAsia="zh-CN"/>
        </w:rPr>
        <w:t>At last, r</w:t>
      </w:r>
      <w:r w:rsidR="00591DB9" w:rsidRPr="00D625DC">
        <w:rPr>
          <w:rFonts w:eastAsia="宋体"/>
          <w:lang w:eastAsia="zh-CN"/>
        </w:rPr>
        <w:t xml:space="preserve">egarding the configuration of TCI state list, in our understanding, </w:t>
      </w:r>
      <w:r w:rsidR="00A7112D" w:rsidRPr="00D625DC">
        <w:rPr>
          <w:rFonts w:eastAsia="宋体"/>
          <w:lang w:eastAsia="zh-CN"/>
        </w:rPr>
        <w:t>j</w:t>
      </w:r>
      <w:r w:rsidR="00591DB9" w:rsidRPr="00D625DC">
        <w:rPr>
          <w:rFonts w:eastAsia="宋体"/>
          <w:lang w:eastAsia="zh-CN"/>
        </w:rPr>
        <w:t>oint TCI and separate TCI are configured via RRC signalling</w:t>
      </w:r>
      <w:r w:rsidR="00384587" w:rsidRPr="00D625DC">
        <w:rPr>
          <w:rFonts w:eastAsia="宋体"/>
          <w:lang w:eastAsia="zh-CN"/>
        </w:rPr>
        <w:t>, b</w:t>
      </w:r>
      <w:r w:rsidR="00591DB9" w:rsidRPr="00D625DC">
        <w:rPr>
          <w:rFonts w:eastAsia="宋体"/>
          <w:lang w:eastAsia="zh-CN"/>
        </w:rPr>
        <w:t xml:space="preserve">ased on </w:t>
      </w:r>
      <w:r w:rsidR="00B075C5" w:rsidRPr="00D625DC">
        <w:rPr>
          <w:rFonts w:eastAsia="宋体"/>
          <w:lang w:eastAsia="zh-CN"/>
        </w:rPr>
        <w:t xml:space="preserve">conclusion in </w:t>
      </w:r>
      <w:r w:rsidR="00591DB9" w:rsidRPr="00D625DC">
        <w:rPr>
          <w:rFonts w:eastAsia="宋体"/>
          <w:lang w:eastAsia="zh-CN"/>
        </w:rPr>
        <w:t xml:space="preserve">RAN1 </w:t>
      </w:r>
      <w:r w:rsidR="00B075C5" w:rsidRPr="00D625DC">
        <w:rPr>
          <w:rFonts w:eastAsia="宋体"/>
          <w:lang w:eastAsia="zh-CN"/>
        </w:rPr>
        <w:t>#105e</w:t>
      </w:r>
      <w:r w:rsidR="00591DB9" w:rsidRPr="00D625DC">
        <w:rPr>
          <w:rFonts w:eastAsia="宋体"/>
          <w:lang w:eastAsia="zh-CN"/>
        </w:rPr>
        <w:t xml:space="preserve"> cited below:</w:t>
      </w:r>
    </w:p>
    <w:p w14:paraId="1DF78E3E" w14:textId="2506AAFA" w:rsidR="00591DB9" w:rsidRPr="00591DB9" w:rsidRDefault="004D302F" w:rsidP="004D302F">
      <w:pPr>
        <w:overflowPunct/>
        <w:autoSpaceDE/>
        <w:autoSpaceDN/>
        <w:adjustRightInd/>
        <w:jc w:val="center"/>
        <w:textAlignment w:val="auto"/>
        <w:rPr>
          <w:rFonts w:eastAsia="宋体"/>
          <w:lang w:eastAsia="zh-CN"/>
        </w:rPr>
      </w:pPr>
      <w:r w:rsidRPr="004D302F">
        <w:rPr>
          <w:rFonts w:eastAsia="宋体"/>
          <w:noProof/>
          <w:lang w:eastAsia="zh-CN"/>
        </w:rPr>
        <mc:AlternateContent>
          <mc:Choice Requires="wps">
            <w:drawing>
              <wp:inline distT="0" distB="0" distL="0" distR="0" wp14:anchorId="0BDA0A59" wp14:editId="4B6203AA">
                <wp:extent cx="5571565" cy="1404620"/>
                <wp:effectExtent l="0" t="0" r="10160" b="24765"/>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71565" cy="1404620"/>
                        </a:xfrm>
                        <a:prstGeom prst="rect">
                          <a:avLst/>
                        </a:prstGeom>
                        <a:solidFill>
                          <a:srgbClr val="FFFFFF"/>
                        </a:solidFill>
                        <a:ln w="9525">
                          <a:solidFill>
                            <a:srgbClr val="000000"/>
                          </a:solidFill>
                          <a:miter lim="800000"/>
                          <a:headEnd/>
                          <a:tailEnd/>
                        </a:ln>
                      </wps:spPr>
                      <wps:txbx>
                        <w:txbxContent>
                          <w:p w14:paraId="07D9F100" w14:textId="18C90631" w:rsidR="004D302F" w:rsidRPr="00CB6E6F" w:rsidRDefault="004D302F" w:rsidP="004D302F">
                            <w:pPr>
                              <w:rPr>
                                <w:rFonts w:ascii="Times" w:eastAsia="Batang" w:hAnsi="Times" w:cs="Times"/>
                                <w:b/>
                                <w:bCs/>
                              </w:rPr>
                            </w:pPr>
                            <w:r w:rsidRPr="00CB6E6F">
                              <w:rPr>
                                <w:rFonts w:ascii="Times" w:eastAsia="Batang" w:hAnsi="Times" w:cs="Times"/>
                                <w:b/>
                                <w:bCs/>
                              </w:rPr>
                              <w:t>Conclusion</w:t>
                            </w:r>
                          </w:p>
                          <w:p w14:paraId="4EFF4ABE" w14:textId="77777777" w:rsidR="004D302F" w:rsidRPr="00CB6E6F" w:rsidRDefault="004D302F" w:rsidP="004D302F">
                            <w:pPr>
                              <w:rPr>
                                <w:rFonts w:ascii="Times" w:eastAsia="Batang" w:hAnsi="Times" w:cs="Times"/>
                                <w:sz w:val="22"/>
                                <w:szCs w:val="24"/>
                              </w:rPr>
                            </w:pPr>
                            <w:r w:rsidRPr="00CB6E6F">
                              <w:rPr>
                                <w:rFonts w:ascii="Times" w:eastAsia="Batang" w:hAnsi="Times" w:cs="Times"/>
                              </w:rPr>
                              <w:t xml:space="preserve">On Rel-17 unified TCI framework, for a UE configured with both joint TCI and separate DL/UL TCI, configuration of joint TCI or separate DL/UL TCI is based on RRC </w:t>
                            </w:r>
                            <w:proofErr w:type="spellStart"/>
                            <w:r w:rsidRPr="00CB6E6F">
                              <w:rPr>
                                <w:rFonts w:ascii="Times" w:eastAsia="Batang" w:hAnsi="Times" w:cs="Times"/>
                              </w:rPr>
                              <w:t>signaling</w:t>
                            </w:r>
                            <w:proofErr w:type="spellEnd"/>
                          </w:p>
                          <w:p w14:paraId="750691AC" w14:textId="3098AE51" w:rsidR="004D302F" w:rsidRPr="00A7112D" w:rsidRDefault="004D302F" w:rsidP="00A7112D">
                            <w:pPr>
                              <w:numPr>
                                <w:ilvl w:val="0"/>
                                <w:numId w:val="39"/>
                              </w:numPr>
                              <w:rPr>
                                <w:rFonts w:ascii="Times" w:eastAsia="Batang" w:hAnsi="Times" w:cs="Times"/>
                                <w:sz w:val="18"/>
                                <w:szCs w:val="24"/>
                              </w:rPr>
                            </w:pPr>
                            <w:r w:rsidRPr="00CB6E6F">
                              <w:rPr>
                                <w:rFonts w:ascii="Times" w:eastAsia="Batang" w:hAnsi="Times" w:cs="Times"/>
                              </w:rPr>
                              <w:t>There is no consensus in RAN1 on how to support dynamic switching (either MAC-CE or codepoint based)</w:t>
                            </w:r>
                          </w:p>
                        </w:txbxContent>
                      </wps:txbx>
                      <wps:bodyPr rot="0" vert="horz" wrap="square" lIns="91440" tIns="45720" rIns="91440" bIns="45720" anchor="t" anchorCtr="0">
                        <a:spAutoFit/>
                      </wps:bodyPr>
                    </wps:wsp>
                  </a:graphicData>
                </a:graphic>
              </wp:inline>
            </w:drawing>
          </mc:Choice>
          <mc:Fallback>
            <w:pict>
              <v:shape w14:anchorId="0BDA0A59" id="_x0000_s1028" type="#_x0000_t202" style="width:438.7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L9KONwIAAE8EAAAOAAAAZHJzL2Uyb0RvYy54bWysVM2O0zAQviPxDpbvND9q2t2o6WrpUoS0&#10;/EgLD+A4TmPhP2y3yfIA7Btw4sKd5+pzMHbaUi1wQeRgeTzjzzPfN5PF1SAF2jHruFYVziYpRkxR&#10;3XC1qfCH9+tnFxg5T1RDhFaswvfM4avl0yeL3pQs150WDbMIQJQre1PhzntTJomjHZPETbRhCpyt&#10;tpJ4MO0maSzpAV2KJE/TWdJr2xirKXMOTm9GJ15G/LZl1L9tW8c8EhWG3HxcbVzrsCbLBSk3lpiO&#10;00Ma5B+ykIQrePQEdUM8QVvLf4OSnFrtdOsnVMtEty2nLNYA1WTpo2ruOmJYrAXIceZEk/t/sPTN&#10;7p1FvKlwns0xUkSCSPuvD/tvP/bfv6A8ENQbV0LcnYFIPzzXAwgdi3XmVtOPDim96ojasGtrdd8x&#10;0kCCWbiZnF0dcVwAqfvXuoF3yNbrCDS0Vgb2gA8E6CDU/UkcNnhE4bAo5lkxKzCi4Mum6XSWR/kS&#10;Uh6vG+v8S6YlCpsKW1A/wpPdrfMhHVIeQ8JrTgverLkQ0bCbeiUs2hHolHX8YgWPwoRCfYUvi7wY&#10;GfgrRBq/P0FI7qHlBZcVvjgFkTLw9kI1sSE94WLcQ8pCHYgM3I0s+qEeRtGO+tS6uQdmrR47HCYS&#10;Np22nzHqobsr7D5tiWUYiVcK1LnMptMwDtGYFnOgEtlzT33uIYoCVIU9RuN25eMIRd7MNai45pHf&#10;IPeYySFl6NpI+2HCwlic2zHq139g+RMAAP//AwBQSwMEFAAGAAgAAAAhALSnHtjcAAAABQEAAA8A&#10;AABkcnMvZG93bnJldi54bWxMj8FOwzAQRO9I/IO1SNyo0whoFeJUiKpnSkFC3Bx7G0eN1yF205Sv&#10;Z+ECl5VGM5p5W64m34kRh9gGUjCfZSCQTLAtNQreXjc3SxAxabK6C4QKzhhhVV1elLqw4UQvOO5S&#10;I7iEYqEVuJT6QspoHHodZ6FHYm8fBq8Ty6GRdtAnLvedzLPsXnrdEi843eOTQ3PYHb2CuN5+9ma/&#10;rQ/Onr+e1+Oded98KHV9NT0+gEg4pb8w/OAzOlTMVIcj2Sg6BfxI+r3sLReLWxC1gjyf5yCrUv6n&#10;r74BAAD//wMAUEsBAi0AFAAGAAgAAAAhALaDOJL+AAAA4QEAABMAAAAAAAAAAAAAAAAAAAAAAFtD&#10;b250ZW50X1R5cGVzXS54bWxQSwECLQAUAAYACAAAACEAOP0h/9YAAACUAQAACwAAAAAAAAAAAAAA&#10;AAAvAQAAX3JlbHMvLnJlbHNQSwECLQAUAAYACAAAACEAtC/SjjcCAABPBAAADgAAAAAAAAAAAAAA&#10;AAAuAgAAZHJzL2Uyb0RvYy54bWxQSwECLQAUAAYACAAAACEAtKce2NwAAAAFAQAADwAAAAAAAAAA&#10;AAAAAACRBAAAZHJzL2Rvd25yZXYueG1sUEsFBgAAAAAEAAQA8wAAAJoFAAAAAA==&#10;">
                <v:textbox style="mso-fit-shape-to-text:t">
                  <w:txbxContent>
                    <w:p w14:paraId="07D9F100" w14:textId="18C90631" w:rsidR="004D302F" w:rsidRPr="00CB6E6F" w:rsidRDefault="004D302F" w:rsidP="004D302F">
                      <w:pPr>
                        <w:rPr>
                          <w:rFonts w:ascii="Times" w:eastAsia="Batang" w:hAnsi="Times" w:cs="Times"/>
                          <w:b/>
                          <w:bCs/>
                        </w:rPr>
                      </w:pPr>
                      <w:r w:rsidRPr="00CB6E6F">
                        <w:rPr>
                          <w:rFonts w:ascii="Times" w:eastAsia="Batang" w:hAnsi="Times" w:cs="Times"/>
                          <w:b/>
                          <w:bCs/>
                        </w:rPr>
                        <w:t>Conclusion</w:t>
                      </w:r>
                    </w:p>
                    <w:p w14:paraId="4EFF4ABE" w14:textId="77777777" w:rsidR="004D302F" w:rsidRPr="00CB6E6F" w:rsidRDefault="004D302F" w:rsidP="004D302F">
                      <w:pPr>
                        <w:rPr>
                          <w:rFonts w:ascii="Times" w:eastAsia="Batang" w:hAnsi="Times" w:cs="Times"/>
                          <w:sz w:val="22"/>
                          <w:szCs w:val="24"/>
                        </w:rPr>
                      </w:pPr>
                      <w:r w:rsidRPr="00CB6E6F">
                        <w:rPr>
                          <w:rFonts w:ascii="Times" w:eastAsia="Batang" w:hAnsi="Times" w:cs="Times"/>
                        </w:rPr>
                        <w:t xml:space="preserve">On Rel-17 unified TCI framework, for a UE configured with both joint TCI and separate DL/UL TCI, configuration of joint TCI or separate DL/UL TCI is based on RRC </w:t>
                      </w:r>
                      <w:proofErr w:type="spellStart"/>
                      <w:r w:rsidRPr="00CB6E6F">
                        <w:rPr>
                          <w:rFonts w:ascii="Times" w:eastAsia="Batang" w:hAnsi="Times" w:cs="Times"/>
                        </w:rPr>
                        <w:t>signaling</w:t>
                      </w:r>
                      <w:proofErr w:type="spellEnd"/>
                    </w:p>
                    <w:p w14:paraId="750691AC" w14:textId="3098AE51" w:rsidR="004D302F" w:rsidRPr="00A7112D" w:rsidRDefault="004D302F" w:rsidP="00A7112D">
                      <w:pPr>
                        <w:numPr>
                          <w:ilvl w:val="0"/>
                          <w:numId w:val="39"/>
                        </w:numPr>
                        <w:rPr>
                          <w:rFonts w:ascii="Times" w:eastAsia="Batang" w:hAnsi="Times" w:cs="Times"/>
                          <w:sz w:val="18"/>
                          <w:szCs w:val="24"/>
                        </w:rPr>
                      </w:pPr>
                      <w:r w:rsidRPr="00CB6E6F">
                        <w:rPr>
                          <w:rFonts w:ascii="Times" w:eastAsia="Batang" w:hAnsi="Times" w:cs="Times"/>
                        </w:rPr>
                        <w:t>There is no consensus in RAN1 on how to support dynamic switching (either MAC-CE or codepoint based)</w:t>
                      </w:r>
                    </w:p>
                  </w:txbxContent>
                </v:textbox>
                <w10:anchorlock/>
              </v:shape>
            </w:pict>
          </mc:Fallback>
        </mc:AlternateContent>
      </w:r>
    </w:p>
    <w:p w14:paraId="62A1298E" w14:textId="3B163576" w:rsidR="00637B95" w:rsidRPr="00C84977" w:rsidRDefault="00637B95" w:rsidP="00A5319C">
      <w:pPr>
        <w:overflowPunct/>
        <w:autoSpaceDE/>
        <w:autoSpaceDN/>
        <w:adjustRightInd/>
        <w:jc w:val="both"/>
        <w:textAlignment w:val="auto"/>
        <w:rPr>
          <w:rFonts w:eastAsia="宋体"/>
          <w:b/>
          <w:lang w:eastAsia="zh-CN"/>
        </w:rPr>
      </w:pPr>
      <w:r w:rsidRPr="00C84977">
        <w:rPr>
          <w:rFonts w:eastAsia="宋体"/>
          <w:b/>
          <w:lang w:eastAsia="zh-CN"/>
        </w:rPr>
        <w:t xml:space="preserve">Observation </w:t>
      </w:r>
      <w:proofErr w:type="gramStart"/>
      <w:r w:rsidRPr="00C84977">
        <w:rPr>
          <w:rFonts w:eastAsia="宋体"/>
          <w:b/>
          <w:lang w:eastAsia="zh-CN"/>
        </w:rPr>
        <w:t>1  No</w:t>
      </w:r>
      <w:proofErr w:type="gramEnd"/>
      <w:r w:rsidRPr="00C84977">
        <w:rPr>
          <w:rFonts w:eastAsia="宋体" w:hint="eastAsia"/>
          <w:b/>
          <w:lang w:eastAsia="zh-CN"/>
        </w:rPr>
        <w:t xml:space="preserve"> </w:t>
      </w:r>
      <w:r w:rsidRPr="00C84977">
        <w:rPr>
          <w:rFonts w:eastAsia="宋体"/>
          <w:b/>
          <w:lang w:eastAsia="zh-CN"/>
        </w:rPr>
        <w:t xml:space="preserve">consensus in RAN1 to support dynamic switching between </w:t>
      </w:r>
      <w:r w:rsidRPr="00CB6E6F">
        <w:rPr>
          <w:rFonts w:ascii="Times" w:eastAsia="Batang" w:hAnsi="Times" w:cs="Times"/>
          <w:b/>
        </w:rPr>
        <w:t>joint TCI</w:t>
      </w:r>
      <w:r w:rsidRPr="00C84977">
        <w:rPr>
          <w:rFonts w:ascii="Times" w:eastAsia="Batang" w:hAnsi="Times" w:cs="Times"/>
          <w:b/>
        </w:rPr>
        <w:t xml:space="preserve"> and separate TCI</w:t>
      </w:r>
      <w:r w:rsidR="00D00C60" w:rsidRPr="00C84977">
        <w:rPr>
          <w:rFonts w:ascii="Times" w:eastAsia="Batang" w:hAnsi="Times" w:cs="Times"/>
          <w:b/>
        </w:rPr>
        <w:t xml:space="preserve"> in R17</w:t>
      </w:r>
      <w:r w:rsidRPr="00C84977">
        <w:rPr>
          <w:rFonts w:ascii="Times" w:eastAsia="Batang" w:hAnsi="Times" w:cs="Times"/>
          <w:b/>
        </w:rPr>
        <w:t>.</w:t>
      </w:r>
    </w:p>
    <w:p w14:paraId="4D74C6DC" w14:textId="0333506D" w:rsidR="00421355" w:rsidRDefault="00384587" w:rsidP="00A5319C">
      <w:pPr>
        <w:overflowPunct/>
        <w:autoSpaceDE/>
        <w:autoSpaceDN/>
        <w:adjustRightInd/>
        <w:jc w:val="both"/>
        <w:textAlignment w:val="auto"/>
        <w:rPr>
          <w:rFonts w:eastAsia="宋体"/>
          <w:lang w:eastAsia="zh-CN"/>
        </w:rPr>
      </w:pPr>
      <w:r>
        <w:rPr>
          <w:rFonts w:eastAsia="宋体" w:hint="eastAsia"/>
          <w:lang w:eastAsia="zh-CN"/>
        </w:rPr>
        <w:t>T</w:t>
      </w:r>
      <w:r>
        <w:rPr>
          <w:rFonts w:eastAsia="宋体"/>
          <w:lang w:eastAsia="zh-CN"/>
        </w:rPr>
        <w:t xml:space="preserve">herefore, we think RAN4 </w:t>
      </w:r>
      <w:r w:rsidR="00601BE7">
        <w:rPr>
          <w:rFonts w:eastAsia="宋体"/>
          <w:lang w:eastAsia="zh-CN"/>
        </w:rPr>
        <w:t xml:space="preserve">do not need to consider </w:t>
      </w:r>
      <w:r w:rsidR="00CB388D">
        <w:rPr>
          <w:rFonts w:eastAsia="宋体"/>
          <w:lang w:eastAsia="zh-CN"/>
        </w:rPr>
        <w:t>to specify any requirements for D</w:t>
      </w:r>
      <w:r w:rsidR="00601BE7">
        <w:rPr>
          <w:rFonts w:eastAsia="宋体"/>
          <w:lang w:eastAsia="zh-CN"/>
        </w:rPr>
        <w:t>CI or MAC</w:t>
      </w:r>
      <w:r w:rsidR="00CB388D">
        <w:rPr>
          <w:rFonts w:eastAsia="宋体"/>
          <w:lang w:eastAsia="zh-CN"/>
        </w:rPr>
        <w:t>-</w:t>
      </w:r>
      <w:r w:rsidR="00601BE7">
        <w:rPr>
          <w:rFonts w:eastAsia="宋体"/>
          <w:lang w:eastAsia="zh-CN"/>
        </w:rPr>
        <w:t xml:space="preserve">CE based switching </w:t>
      </w:r>
      <w:r w:rsidR="00CB388D">
        <w:rPr>
          <w:rFonts w:eastAsia="宋体"/>
          <w:lang w:eastAsia="zh-CN"/>
        </w:rPr>
        <w:t>between</w:t>
      </w:r>
      <w:r w:rsidR="00601BE7">
        <w:rPr>
          <w:rFonts w:eastAsia="宋体"/>
          <w:lang w:eastAsia="zh-CN"/>
        </w:rPr>
        <w:t xml:space="preserve"> joint TCI to separate TCI.</w:t>
      </w:r>
    </w:p>
    <w:p w14:paraId="6D471D48" w14:textId="0B2F7D51" w:rsidR="00637B95" w:rsidRPr="006F2DD3" w:rsidRDefault="00F2085E" w:rsidP="00A5319C">
      <w:pPr>
        <w:overflowPunct/>
        <w:autoSpaceDE/>
        <w:autoSpaceDN/>
        <w:adjustRightInd/>
        <w:jc w:val="both"/>
        <w:textAlignment w:val="auto"/>
        <w:rPr>
          <w:rFonts w:eastAsia="宋体"/>
          <w:u w:val="single"/>
          <w:lang w:eastAsia="zh-CN"/>
        </w:rPr>
      </w:pPr>
      <w:r w:rsidRPr="006F2DD3">
        <w:rPr>
          <w:rFonts w:eastAsia="宋体" w:hint="eastAsia"/>
          <w:u w:val="single"/>
          <w:lang w:eastAsia="zh-CN"/>
        </w:rPr>
        <w:t>C</w:t>
      </w:r>
      <w:r w:rsidRPr="006F2DD3">
        <w:rPr>
          <w:rFonts w:eastAsia="宋体"/>
          <w:u w:val="single"/>
          <w:lang w:eastAsia="zh-CN"/>
        </w:rPr>
        <w:t>ommon TCI state for CA</w:t>
      </w:r>
    </w:p>
    <w:p w14:paraId="3E71BAE8" w14:textId="38BF9651" w:rsidR="00F2085E" w:rsidRPr="00E8614E" w:rsidRDefault="00323DE9" w:rsidP="00A5319C">
      <w:pPr>
        <w:overflowPunct/>
        <w:autoSpaceDE/>
        <w:autoSpaceDN/>
        <w:adjustRightInd/>
        <w:jc w:val="both"/>
        <w:textAlignment w:val="auto"/>
        <w:rPr>
          <w:rFonts w:eastAsia="宋体"/>
          <w:lang w:eastAsia="zh-CN"/>
        </w:rPr>
      </w:pPr>
      <w:r w:rsidRPr="00E8614E">
        <w:rPr>
          <w:rFonts w:eastAsia="宋体" w:hint="eastAsia"/>
          <w:lang w:eastAsia="zh-CN"/>
        </w:rPr>
        <w:lastRenderedPageBreak/>
        <w:t>I</w:t>
      </w:r>
      <w:r w:rsidRPr="00E8614E">
        <w:rPr>
          <w:rFonts w:eastAsia="宋体"/>
          <w:lang w:eastAsia="zh-CN"/>
        </w:rPr>
        <w:t xml:space="preserve">n R17, regarding this unified TCI, it is agreed to support </w:t>
      </w:r>
      <w:r w:rsidR="00102F76" w:rsidRPr="00E8614E">
        <w:rPr>
          <w:rFonts w:eastAsia="宋体" w:hint="eastAsia"/>
          <w:lang w:eastAsia="zh-CN"/>
        </w:rPr>
        <w:t>co</w:t>
      </w:r>
      <w:r w:rsidR="00102F76" w:rsidRPr="00E8614E">
        <w:rPr>
          <w:rFonts w:eastAsia="宋体"/>
          <w:lang w:eastAsia="zh-CN"/>
        </w:rPr>
        <w:t xml:space="preserve">mmon TCI state </w:t>
      </w:r>
      <w:r w:rsidR="00BB69A5" w:rsidRPr="00E8614E">
        <w:rPr>
          <w:rFonts w:eastAsia="宋体"/>
          <w:lang w:eastAsia="zh-CN"/>
        </w:rPr>
        <w:t xml:space="preserve">indication across CCs. For this case, </w:t>
      </w:r>
      <w:r w:rsidR="00F84069" w:rsidRPr="00E8614E">
        <w:rPr>
          <w:rFonts w:eastAsia="宋体"/>
          <w:lang w:eastAsia="zh-CN"/>
        </w:rPr>
        <w:t xml:space="preserve">the applicability such common TCI state is mainly for information about QCL-D or UL TX spatial filter. Therefore, RAN4 may need to further discuss the known condition and the corresponding timeline requirements for such TCI state indication, while the QCL-D or UL TX </w:t>
      </w:r>
      <w:r w:rsidR="0073409E" w:rsidRPr="00E8614E">
        <w:rPr>
          <w:rFonts w:eastAsia="宋体"/>
          <w:lang w:eastAsia="zh-CN"/>
        </w:rPr>
        <w:t xml:space="preserve">spatial </w:t>
      </w:r>
      <w:r w:rsidR="00F84069" w:rsidRPr="00E8614E">
        <w:rPr>
          <w:rFonts w:eastAsia="宋体"/>
          <w:lang w:eastAsia="zh-CN"/>
        </w:rPr>
        <w:t>filter is determined by a source RS in another CC.</w:t>
      </w:r>
      <w:r w:rsidR="00141EC8" w:rsidRPr="00E8614E">
        <w:rPr>
          <w:rFonts w:eastAsia="宋体"/>
          <w:lang w:eastAsia="zh-CN"/>
        </w:rPr>
        <w:t xml:space="preserve"> Furthermore, RAN1 has achieved the following agreements, which in our view would have impact on the </w:t>
      </w:r>
      <w:r w:rsidR="000F5CD6" w:rsidRPr="00E8614E">
        <w:rPr>
          <w:rFonts w:eastAsia="宋体"/>
          <w:lang w:eastAsia="zh-CN"/>
        </w:rPr>
        <w:t>switching delay</w:t>
      </w:r>
      <w:r w:rsidR="00141EC8" w:rsidRPr="00E8614E">
        <w:rPr>
          <w:rFonts w:eastAsia="宋体"/>
          <w:lang w:eastAsia="zh-CN"/>
        </w:rPr>
        <w:t xml:space="preserve"> requirements.</w:t>
      </w:r>
    </w:p>
    <w:p w14:paraId="2B9D8D9E" w14:textId="3623D181" w:rsidR="00323DE9" w:rsidRPr="0083517D" w:rsidRDefault="00821D81" w:rsidP="00826229">
      <w:pPr>
        <w:overflowPunct/>
        <w:autoSpaceDE/>
        <w:autoSpaceDN/>
        <w:adjustRightInd/>
        <w:jc w:val="center"/>
        <w:textAlignment w:val="auto"/>
        <w:rPr>
          <w:rFonts w:eastAsia="宋体"/>
          <w:i/>
          <w:lang w:eastAsia="zh-CN"/>
        </w:rPr>
      </w:pPr>
      <w:r w:rsidRPr="004D302F">
        <w:rPr>
          <w:rFonts w:eastAsia="宋体"/>
          <w:noProof/>
          <w:lang w:eastAsia="zh-CN"/>
        </w:rPr>
        <mc:AlternateContent>
          <mc:Choice Requires="wps">
            <w:drawing>
              <wp:inline distT="0" distB="0" distL="0" distR="0" wp14:anchorId="172900E1" wp14:editId="1B13885D">
                <wp:extent cx="5571565" cy="1404620"/>
                <wp:effectExtent l="0" t="0" r="10160" b="24765"/>
                <wp:docPr id="5"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71565" cy="1404620"/>
                        </a:xfrm>
                        <a:prstGeom prst="rect">
                          <a:avLst/>
                        </a:prstGeom>
                        <a:solidFill>
                          <a:srgbClr val="FFFFFF"/>
                        </a:solidFill>
                        <a:ln w="9525">
                          <a:solidFill>
                            <a:srgbClr val="000000"/>
                          </a:solidFill>
                          <a:miter lim="800000"/>
                          <a:headEnd/>
                          <a:tailEnd/>
                        </a:ln>
                      </wps:spPr>
                      <wps:txbx>
                        <w:txbxContent>
                          <w:p w14:paraId="6DCCC9E6" w14:textId="77777777" w:rsidR="00141EC8" w:rsidRPr="00141EC8" w:rsidRDefault="00141EC8" w:rsidP="00141EC8">
                            <w:pPr>
                              <w:overflowPunct/>
                              <w:autoSpaceDE/>
                              <w:autoSpaceDN/>
                              <w:adjustRightInd/>
                              <w:snapToGrid w:val="0"/>
                              <w:spacing w:after="0"/>
                              <w:textAlignment w:val="auto"/>
                              <w:rPr>
                                <w:rFonts w:eastAsia="等线"/>
                                <w:kern w:val="2"/>
                                <w:lang w:val="en-US" w:eastAsia="zh-CN"/>
                              </w:rPr>
                            </w:pPr>
                            <w:r w:rsidRPr="00141EC8">
                              <w:rPr>
                                <w:rFonts w:eastAsia="等线"/>
                                <w:b/>
                                <w:bCs/>
                                <w:kern w:val="2"/>
                                <w:highlight w:val="green"/>
                                <w:lang w:val="en-US" w:eastAsia="zh-CN"/>
                              </w:rPr>
                              <w:t>Agreement</w:t>
                            </w:r>
                          </w:p>
                          <w:p w14:paraId="646A653A" w14:textId="77777777" w:rsidR="00141EC8" w:rsidRPr="00141EC8" w:rsidRDefault="00141EC8" w:rsidP="00141EC8">
                            <w:pPr>
                              <w:overflowPunct/>
                              <w:autoSpaceDE/>
                              <w:autoSpaceDN/>
                              <w:adjustRightInd/>
                              <w:snapToGrid w:val="0"/>
                              <w:spacing w:after="0"/>
                              <w:textAlignment w:val="auto"/>
                              <w:rPr>
                                <w:rFonts w:eastAsia="等线"/>
                                <w:kern w:val="2"/>
                                <w:lang w:val="en-US" w:eastAsia="zh-CN"/>
                              </w:rPr>
                            </w:pPr>
                            <w:r w:rsidRPr="00141EC8">
                              <w:rPr>
                                <w:rFonts w:eastAsia="等线"/>
                                <w:kern w:val="2"/>
                                <w:lang w:val="en-US" w:eastAsia="zh-CN"/>
                              </w:rPr>
                              <w:t>On Rel-17 DCI-based beam indication, regarding application time of the beam indication for CA, the first slot and the Y symbols are both determined on the carrier with the smallest SCS among the carrier(s) applying the beam indication.</w:t>
                            </w:r>
                          </w:p>
                          <w:p w14:paraId="60BA58D4" w14:textId="77777777" w:rsidR="00141EC8" w:rsidRPr="00141EC8" w:rsidRDefault="00141EC8" w:rsidP="00141EC8">
                            <w:pPr>
                              <w:widowControl w:val="0"/>
                              <w:numPr>
                                <w:ilvl w:val="0"/>
                                <w:numId w:val="47"/>
                              </w:numPr>
                              <w:overflowPunct/>
                              <w:autoSpaceDE/>
                              <w:autoSpaceDN/>
                              <w:adjustRightInd/>
                              <w:snapToGrid w:val="0"/>
                              <w:spacing w:after="0"/>
                              <w:jc w:val="both"/>
                              <w:textAlignment w:val="auto"/>
                              <w:rPr>
                                <w:rFonts w:eastAsia="等线"/>
                                <w:kern w:val="2"/>
                                <w:lang w:val="en-US" w:eastAsia="zh-CN"/>
                              </w:rPr>
                            </w:pPr>
                            <w:r w:rsidRPr="00141EC8">
                              <w:rPr>
                                <w:rFonts w:eastAsia="等线"/>
                                <w:kern w:val="2"/>
                                <w:lang w:eastAsia="zh-CN"/>
                              </w:rPr>
                              <w:t>For Rel-17 MAC-CE based beam indication (when only a single TCI codepoint is activated) and activation, it follows the Rel-16 application timeline of MAC-CE activation</w:t>
                            </w:r>
                          </w:p>
                          <w:p w14:paraId="57676F40" w14:textId="231D24BB" w:rsidR="00821D81" w:rsidRPr="00141EC8" w:rsidRDefault="00141EC8" w:rsidP="00141EC8">
                            <w:pPr>
                              <w:widowControl w:val="0"/>
                              <w:numPr>
                                <w:ilvl w:val="1"/>
                                <w:numId w:val="47"/>
                              </w:numPr>
                              <w:overflowPunct/>
                              <w:autoSpaceDE/>
                              <w:autoSpaceDN/>
                              <w:adjustRightInd/>
                              <w:snapToGrid w:val="0"/>
                              <w:spacing w:after="0"/>
                              <w:jc w:val="both"/>
                              <w:textAlignment w:val="auto"/>
                              <w:rPr>
                                <w:rFonts w:eastAsia="等线"/>
                                <w:kern w:val="2"/>
                                <w:lang w:val="en-US" w:eastAsia="zh-CN"/>
                              </w:rPr>
                            </w:pPr>
                            <w:r w:rsidRPr="00141EC8">
                              <w:rPr>
                                <w:rFonts w:eastAsia="等线"/>
                                <w:kern w:val="2"/>
                                <w:lang w:eastAsia="zh-CN"/>
                              </w:rPr>
                              <w:t>How to capture this in the specifications is up to the editors</w:t>
                            </w:r>
                          </w:p>
                        </w:txbxContent>
                      </wps:txbx>
                      <wps:bodyPr rot="0" vert="horz" wrap="square" lIns="91440" tIns="45720" rIns="91440" bIns="45720" anchor="t" anchorCtr="0">
                        <a:spAutoFit/>
                      </wps:bodyPr>
                    </wps:wsp>
                  </a:graphicData>
                </a:graphic>
              </wp:inline>
            </w:drawing>
          </mc:Choice>
          <mc:Fallback>
            <w:pict>
              <v:shape w14:anchorId="172900E1" id="_x0000_s1029" type="#_x0000_t202" style="width:438.7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saNQNwIAAE0EAAAOAAAAZHJzL2Uyb0RvYy54bWysVM2O0zAQviPxDpbvNE1purtR09XSpQhp&#10;+ZEWHsBxnMbC8RjbbVIeAN6AExfuPFefg7HTlmqBCyIHy+MZf575vpnMr/tWka2wToIuaDoaUyI0&#10;h0rqdUHfv1s9uaTEeaYrpkCLgu6Eo9eLx4/mncnFBBpQlbAEQbTLO1PQxnuTJ4njjWiZG4ERGp01&#10;2JZ5NO06qSzrEL1VyWQ8niUd2MpY4MI5PL0dnHQR8etacP+mrp3wRBUUc/NxtXEtw5os5ixfW2Ya&#10;yQ9psH/IomVS46MnqFvmGdlY+RtUK7kFB7UfcWgTqGvJRawBq0nHD6q5b5gRsRYkx5kTTe7/wfLX&#10;27eWyKqgGSWatSjR/uuX/bcf+++fySTQ0xmXY9S9wTjfP4MeZY6lOnMH/IMjGpYN02txYy10jWAV&#10;ppeGm8nZ1QHHBZCyewUVvsM2HiJQX9s2cIdsEERHmXYnaUTvCcfDLLtIsxnmyNGXTsfT2SSKl7D8&#10;eN1Y518IaEnYFNSi9hGebe+cD+mw/BgSXnOgZLWSSkXDrsulsmTLsE9W8YsVPAhTmnQFvcom2cDA&#10;XyHG8fsTRCs9NrySbUEvT0EsD7w911VsR8+kGvaYstIHIgN3A4u+L/so2dOjPiVUO2TWwtDfOI+4&#10;acB+oqTD3i6o+7hhVlCiXmpU5yqdTsMwRGOaXSCVxJ57ynMP0xyhCuopGbZLHwco8mZuUMWVjPwG&#10;uYdMDiljz0baD/MVhuLcjlG//gKLnwAAAP//AwBQSwMEFAAGAAgAAAAhALSnHtjcAAAABQEAAA8A&#10;AABkcnMvZG93bnJldi54bWxMj8FOwzAQRO9I/IO1SNyo0whoFeJUiKpnSkFC3Bx7G0eN1yF205Sv&#10;Z+ECl5VGM5p5W64m34kRh9gGUjCfZSCQTLAtNQreXjc3SxAxabK6C4QKzhhhVV1elLqw4UQvOO5S&#10;I7iEYqEVuJT6QspoHHodZ6FHYm8fBq8Ty6GRdtAnLvedzLPsXnrdEi843eOTQ3PYHb2CuN5+9ma/&#10;rQ/Onr+e1+Oded98KHV9NT0+gEg4pb8w/OAzOlTMVIcj2Sg6BfxI+r3sLReLWxC1gjyf5yCrUv6n&#10;r74BAAD//wMAUEsBAi0AFAAGAAgAAAAhALaDOJL+AAAA4QEAABMAAAAAAAAAAAAAAAAAAAAAAFtD&#10;b250ZW50X1R5cGVzXS54bWxQSwECLQAUAAYACAAAACEAOP0h/9YAAACUAQAACwAAAAAAAAAAAAAA&#10;AAAvAQAAX3JlbHMvLnJlbHNQSwECLQAUAAYACAAAACEAj7GjUDcCAABNBAAADgAAAAAAAAAAAAAA&#10;AAAuAgAAZHJzL2Uyb0RvYy54bWxQSwECLQAUAAYACAAAACEAtKce2NwAAAAFAQAADwAAAAAAAAAA&#10;AAAAAACRBAAAZHJzL2Rvd25yZXYueG1sUEsFBgAAAAAEAAQA8wAAAJoFAAAAAA==&#10;">
                <v:textbox style="mso-fit-shape-to-text:t">
                  <w:txbxContent>
                    <w:p w14:paraId="6DCCC9E6" w14:textId="77777777" w:rsidR="00141EC8" w:rsidRPr="00141EC8" w:rsidRDefault="00141EC8" w:rsidP="00141EC8">
                      <w:pPr>
                        <w:overflowPunct/>
                        <w:autoSpaceDE/>
                        <w:autoSpaceDN/>
                        <w:adjustRightInd/>
                        <w:snapToGrid w:val="0"/>
                        <w:spacing w:after="0"/>
                        <w:textAlignment w:val="auto"/>
                        <w:rPr>
                          <w:rFonts w:eastAsia="等线"/>
                          <w:kern w:val="2"/>
                          <w:lang w:val="en-US" w:eastAsia="zh-CN"/>
                        </w:rPr>
                      </w:pPr>
                      <w:r w:rsidRPr="00141EC8">
                        <w:rPr>
                          <w:rFonts w:eastAsia="等线"/>
                          <w:b/>
                          <w:bCs/>
                          <w:kern w:val="2"/>
                          <w:highlight w:val="green"/>
                          <w:lang w:val="en-US" w:eastAsia="zh-CN"/>
                        </w:rPr>
                        <w:t>Agreement</w:t>
                      </w:r>
                    </w:p>
                    <w:p w14:paraId="646A653A" w14:textId="77777777" w:rsidR="00141EC8" w:rsidRPr="00141EC8" w:rsidRDefault="00141EC8" w:rsidP="00141EC8">
                      <w:pPr>
                        <w:overflowPunct/>
                        <w:autoSpaceDE/>
                        <w:autoSpaceDN/>
                        <w:adjustRightInd/>
                        <w:snapToGrid w:val="0"/>
                        <w:spacing w:after="0"/>
                        <w:textAlignment w:val="auto"/>
                        <w:rPr>
                          <w:rFonts w:eastAsia="等线"/>
                          <w:kern w:val="2"/>
                          <w:lang w:val="en-US" w:eastAsia="zh-CN"/>
                        </w:rPr>
                      </w:pPr>
                      <w:r w:rsidRPr="00141EC8">
                        <w:rPr>
                          <w:rFonts w:eastAsia="等线"/>
                          <w:kern w:val="2"/>
                          <w:lang w:val="en-US" w:eastAsia="zh-CN"/>
                        </w:rPr>
                        <w:t>On Rel-17 DCI-based beam indication, regarding application time of the beam indication for CA, the first slot and the Y symbols are both determined on the carrier with the smallest SCS among the carrier(s) applying the beam indication.</w:t>
                      </w:r>
                    </w:p>
                    <w:p w14:paraId="60BA58D4" w14:textId="77777777" w:rsidR="00141EC8" w:rsidRPr="00141EC8" w:rsidRDefault="00141EC8" w:rsidP="00141EC8">
                      <w:pPr>
                        <w:widowControl w:val="0"/>
                        <w:numPr>
                          <w:ilvl w:val="0"/>
                          <w:numId w:val="47"/>
                        </w:numPr>
                        <w:overflowPunct/>
                        <w:autoSpaceDE/>
                        <w:autoSpaceDN/>
                        <w:adjustRightInd/>
                        <w:snapToGrid w:val="0"/>
                        <w:spacing w:after="0"/>
                        <w:jc w:val="both"/>
                        <w:textAlignment w:val="auto"/>
                        <w:rPr>
                          <w:rFonts w:eastAsia="等线"/>
                          <w:kern w:val="2"/>
                          <w:lang w:val="en-US" w:eastAsia="zh-CN"/>
                        </w:rPr>
                      </w:pPr>
                      <w:r w:rsidRPr="00141EC8">
                        <w:rPr>
                          <w:rFonts w:eastAsia="等线"/>
                          <w:kern w:val="2"/>
                          <w:lang w:eastAsia="zh-CN"/>
                        </w:rPr>
                        <w:t>For Rel-17 MAC-CE based beam indication (when only a single TCI codepoint is activated) and activation, it follows the Rel-16 application timeline of MAC-CE activation</w:t>
                      </w:r>
                    </w:p>
                    <w:p w14:paraId="57676F40" w14:textId="231D24BB" w:rsidR="00821D81" w:rsidRPr="00141EC8" w:rsidRDefault="00141EC8" w:rsidP="00141EC8">
                      <w:pPr>
                        <w:widowControl w:val="0"/>
                        <w:numPr>
                          <w:ilvl w:val="1"/>
                          <w:numId w:val="47"/>
                        </w:numPr>
                        <w:overflowPunct/>
                        <w:autoSpaceDE/>
                        <w:autoSpaceDN/>
                        <w:adjustRightInd/>
                        <w:snapToGrid w:val="0"/>
                        <w:spacing w:after="0"/>
                        <w:jc w:val="both"/>
                        <w:textAlignment w:val="auto"/>
                        <w:rPr>
                          <w:rFonts w:eastAsia="等线"/>
                          <w:kern w:val="2"/>
                          <w:lang w:val="en-US" w:eastAsia="zh-CN"/>
                        </w:rPr>
                      </w:pPr>
                      <w:r w:rsidRPr="00141EC8">
                        <w:rPr>
                          <w:rFonts w:eastAsia="等线"/>
                          <w:kern w:val="2"/>
                          <w:lang w:eastAsia="zh-CN"/>
                        </w:rPr>
                        <w:t>How to capture this in the specifications is up to the editors</w:t>
                      </w:r>
                    </w:p>
                  </w:txbxContent>
                </v:textbox>
                <w10:anchorlock/>
              </v:shape>
            </w:pict>
          </mc:Fallback>
        </mc:AlternateContent>
      </w:r>
    </w:p>
    <w:p w14:paraId="406DF668" w14:textId="2018BBE9" w:rsidR="00F84069" w:rsidRPr="0091339A" w:rsidRDefault="00D03C11" w:rsidP="00A5319C">
      <w:pPr>
        <w:overflowPunct/>
        <w:autoSpaceDE/>
        <w:autoSpaceDN/>
        <w:adjustRightInd/>
        <w:jc w:val="both"/>
        <w:textAlignment w:val="auto"/>
        <w:rPr>
          <w:rFonts w:eastAsia="宋体"/>
          <w:b/>
          <w:lang w:eastAsia="zh-CN"/>
        </w:rPr>
      </w:pPr>
      <w:r w:rsidRPr="0091339A">
        <w:rPr>
          <w:rFonts w:eastAsia="宋体" w:hint="eastAsia"/>
          <w:b/>
          <w:lang w:eastAsia="zh-CN"/>
        </w:rPr>
        <w:t>P</w:t>
      </w:r>
      <w:r w:rsidRPr="0091339A">
        <w:rPr>
          <w:rFonts w:eastAsia="宋体"/>
          <w:b/>
          <w:lang w:eastAsia="zh-CN"/>
        </w:rPr>
        <w:t xml:space="preserve">roposal </w:t>
      </w:r>
      <w:proofErr w:type="gramStart"/>
      <w:r w:rsidRPr="0091339A">
        <w:rPr>
          <w:rFonts w:eastAsia="宋体"/>
          <w:b/>
          <w:lang w:eastAsia="zh-CN"/>
        </w:rPr>
        <w:t>4  Regarding</w:t>
      </w:r>
      <w:proofErr w:type="gramEnd"/>
      <w:r w:rsidRPr="0091339A">
        <w:rPr>
          <w:rFonts w:eastAsia="宋体"/>
          <w:b/>
          <w:lang w:eastAsia="zh-CN"/>
        </w:rPr>
        <w:t xml:space="preserve"> common TCI state for CA, RAN4 further discuss and specify requirements for the case when QCL-D or UL TX filter is determined by a source RS in another CC</w:t>
      </w:r>
      <w:r w:rsidR="007807E5" w:rsidRPr="0091339A">
        <w:rPr>
          <w:rFonts w:eastAsia="宋体"/>
          <w:b/>
          <w:lang w:eastAsia="zh-CN"/>
        </w:rPr>
        <w:t>.</w:t>
      </w:r>
    </w:p>
    <w:p w14:paraId="6FED8D1E" w14:textId="182B138D" w:rsidR="007807E5" w:rsidRPr="00441D73" w:rsidRDefault="00441D73" w:rsidP="00A5319C">
      <w:pPr>
        <w:overflowPunct/>
        <w:autoSpaceDE/>
        <w:autoSpaceDN/>
        <w:adjustRightInd/>
        <w:jc w:val="both"/>
        <w:textAlignment w:val="auto"/>
        <w:rPr>
          <w:rFonts w:eastAsia="宋体"/>
          <w:u w:val="single"/>
          <w:lang w:eastAsia="zh-CN"/>
        </w:rPr>
      </w:pPr>
      <w:r w:rsidRPr="00441D73">
        <w:rPr>
          <w:rFonts w:eastAsia="宋体" w:hint="eastAsia"/>
          <w:u w:val="single"/>
          <w:lang w:eastAsia="zh-CN"/>
        </w:rPr>
        <w:t>P</w:t>
      </w:r>
      <w:r w:rsidRPr="00441D73">
        <w:rPr>
          <w:rFonts w:eastAsia="宋体"/>
          <w:u w:val="single"/>
          <w:lang w:eastAsia="zh-CN"/>
        </w:rPr>
        <w:t>athloss RS update</w:t>
      </w:r>
    </w:p>
    <w:p w14:paraId="79BA9D04" w14:textId="77777777" w:rsidR="002E55EF" w:rsidRPr="008267E2" w:rsidRDefault="00441D73" w:rsidP="00A5319C">
      <w:pPr>
        <w:overflowPunct/>
        <w:autoSpaceDE/>
        <w:autoSpaceDN/>
        <w:adjustRightInd/>
        <w:jc w:val="both"/>
        <w:textAlignment w:val="auto"/>
        <w:rPr>
          <w:rFonts w:eastAsia="宋体"/>
          <w:lang w:eastAsia="zh-CN"/>
        </w:rPr>
      </w:pPr>
      <w:r w:rsidRPr="008267E2">
        <w:rPr>
          <w:rFonts w:eastAsia="宋体" w:hint="eastAsia"/>
          <w:lang w:eastAsia="zh-CN"/>
        </w:rPr>
        <w:t>I</w:t>
      </w:r>
      <w:r w:rsidRPr="008267E2">
        <w:rPr>
          <w:rFonts w:eastAsia="宋体"/>
          <w:lang w:eastAsia="zh-CN"/>
        </w:rPr>
        <w:t xml:space="preserve">n last meeting, </w:t>
      </w:r>
      <w:r w:rsidR="001162BD" w:rsidRPr="008267E2">
        <w:rPr>
          <w:rFonts w:eastAsia="宋体"/>
          <w:lang w:eastAsia="zh-CN"/>
        </w:rPr>
        <w:t xml:space="preserve">RAN4 agreed to specify </w:t>
      </w:r>
      <w:r w:rsidR="0075734D" w:rsidRPr="008267E2">
        <w:rPr>
          <w:rFonts w:eastAsia="宋体"/>
          <w:lang w:eastAsia="zh-CN"/>
        </w:rPr>
        <w:t>RRM requirements for PL-RS update under the new TCI framework.</w:t>
      </w:r>
      <w:r w:rsidR="00FE36EA" w:rsidRPr="008267E2">
        <w:rPr>
          <w:rFonts w:eastAsia="宋体"/>
          <w:lang w:eastAsia="zh-CN"/>
        </w:rPr>
        <w:t xml:space="preserve"> According to RAN1 agreements, </w:t>
      </w:r>
      <w:r w:rsidR="00582E6C" w:rsidRPr="008267E2">
        <w:rPr>
          <w:rFonts w:eastAsia="宋体"/>
          <w:lang w:eastAsia="zh-CN"/>
        </w:rPr>
        <w:t xml:space="preserve">a baseline UE would be able to support the beam alignment case, and </w:t>
      </w:r>
      <w:r w:rsidR="00FE36EA" w:rsidRPr="008267E2">
        <w:rPr>
          <w:rFonts w:eastAsia="宋体"/>
          <w:lang w:eastAsia="zh-CN"/>
        </w:rPr>
        <w:t>at least the case when source DL RS in the UL TCI and the DL RS configured as PL-RS are identical</w:t>
      </w:r>
      <w:r w:rsidR="00582E6C" w:rsidRPr="008267E2">
        <w:rPr>
          <w:rFonts w:eastAsia="宋体"/>
          <w:lang w:eastAsia="zh-CN"/>
        </w:rPr>
        <w:t xml:space="preserve">, is called ‘beam alignment’. </w:t>
      </w:r>
    </w:p>
    <w:p w14:paraId="6D217C78" w14:textId="22800EDD" w:rsidR="002E55EF" w:rsidRDefault="002E55EF" w:rsidP="00821D81">
      <w:pPr>
        <w:overflowPunct/>
        <w:autoSpaceDE/>
        <w:autoSpaceDN/>
        <w:adjustRightInd/>
        <w:jc w:val="center"/>
        <w:textAlignment w:val="auto"/>
        <w:rPr>
          <w:rFonts w:eastAsia="宋体"/>
          <w:lang w:eastAsia="zh-CN"/>
        </w:rPr>
      </w:pPr>
      <w:r w:rsidRPr="004D302F">
        <w:rPr>
          <w:rFonts w:eastAsia="宋体"/>
          <w:noProof/>
          <w:lang w:eastAsia="zh-CN"/>
        </w:rPr>
        <mc:AlternateContent>
          <mc:Choice Requires="wps">
            <w:drawing>
              <wp:inline distT="0" distB="0" distL="0" distR="0" wp14:anchorId="25C6FBD8" wp14:editId="5DB852DA">
                <wp:extent cx="5571565" cy="1404620"/>
                <wp:effectExtent l="0" t="0" r="10160" b="24765"/>
                <wp:docPr id="3"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71565" cy="1404620"/>
                        </a:xfrm>
                        <a:prstGeom prst="rect">
                          <a:avLst/>
                        </a:prstGeom>
                        <a:solidFill>
                          <a:srgbClr val="FFFFFF"/>
                        </a:solidFill>
                        <a:ln w="9525">
                          <a:solidFill>
                            <a:srgbClr val="000000"/>
                          </a:solidFill>
                          <a:miter lim="800000"/>
                          <a:headEnd/>
                          <a:tailEnd/>
                        </a:ln>
                      </wps:spPr>
                      <wps:txbx>
                        <w:txbxContent>
                          <w:p w14:paraId="308A363C" w14:textId="77777777" w:rsidR="007064A6" w:rsidRPr="0031049C" w:rsidRDefault="007064A6" w:rsidP="007064A6">
                            <w:pPr>
                              <w:overflowPunct/>
                              <w:autoSpaceDE/>
                              <w:autoSpaceDN/>
                              <w:adjustRightInd/>
                              <w:snapToGrid w:val="0"/>
                              <w:spacing w:after="0"/>
                              <w:jc w:val="both"/>
                              <w:textAlignment w:val="auto"/>
                              <w:rPr>
                                <w:rFonts w:ascii="Times" w:eastAsia="Batang" w:hAnsi="Times" w:cs="Times"/>
                                <w:highlight w:val="green"/>
                              </w:rPr>
                            </w:pPr>
                            <w:r w:rsidRPr="0031049C">
                              <w:rPr>
                                <w:rFonts w:ascii="Times" w:eastAsia="Batang" w:hAnsi="Times" w:cs="Times"/>
                                <w:b/>
                                <w:highlight w:val="green"/>
                              </w:rPr>
                              <w:t>Agreement</w:t>
                            </w:r>
                          </w:p>
                          <w:p w14:paraId="414F78DC" w14:textId="77777777" w:rsidR="007064A6" w:rsidRPr="0031049C" w:rsidRDefault="007064A6" w:rsidP="007064A6">
                            <w:pPr>
                              <w:overflowPunct/>
                              <w:autoSpaceDE/>
                              <w:autoSpaceDN/>
                              <w:adjustRightInd/>
                              <w:snapToGrid w:val="0"/>
                              <w:spacing w:after="0"/>
                              <w:jc w:val="both"/>
                              <w:textAlignment w:val="auto"/>
                              <w:rPr>
                                <w:rFonts w:ascii="Times" w:eastAsia="Batang" w:hAnsi="Times" w:cs="Times"/>
                              </w:rPr>
                            </w:pPr>
                            <w:r w:rsidRPr="0031049C">
                              <w:rPr>
                                <w:rFonts w:ascii="Times" w:eastAsia="Batang" w:hAnsi="Times" w:cs="Times"/>
                              </w:rPr>
                              <w:t>On path-loss measurement for Rel.17 unified TCI framework</w:t>
                            </w:r>
                            <w:r w:rsidRPr="0031049C">
                              <w:rPr>
                                <w:rFonts w:ascii="Times" w:eastAsia="Batang" w:hAnsi="Times" w:cs="Times"/>
                                <w:lang w:eastAsia="ja-JP"/>
                              </w:rPr>
                              <w:t>, a PL-RS (configured for path-loss calculation) is either included in </w:t>
                            </w:r>
                            <w:r w:rsidRPr="0031049C">
                              <w:rPr>
                                <w:rFonts w:ascii="Times" w:eastAsia="Batang" w:hAnsi="Times" w:cs="Times"/>
                                <w:lang w:eastAsia="zh-CN"/>
                              </w:rPr>
                              <w:t xml:space="preserve">UL </w:t>
                            </w:r>
                            <w:r w:rsidRPr="0031049C">
                              <w:rPr>
                                <w:rFonts w:ascii="Times" w:eastAsia="Batang" w:hAnsi="Times" w:cs="Times"/>
                                <w:lang w:eastAsia="ja-JP"/>
                              </w:rPr>
                              <w:t>TCI state</w:t>
                            </w:r>
                            <w:r w:rsidRPr="0031049C">
                              <w:rPr>
                                <w:rFonts w:ascii="Times" w:eastAsia="Batang" w:hAnsi="Times" w:cs="Times"/>
                                <w:lang w:eastAsia="zh-CN"/>
                              </w:rPr>
                              <w:t xml:space="preserve"> or (if applicable) joint TCI state</w:t>
                            </w:r>
                            <w:r w:rsidRPr="0031049C">
                              <w:rPr>
                                <w:rFonts w:ascii="Times" w:eastAsia="Batang" w:hAnsi="Times" w:cs="Times"/>
                                <w:lang w:eastAsia="ja-JP"/>
                              </w:rPr>
                              <w:t xml:space="preserve"> or associated with UL TCI state or (if applicable) joint TCI state.</w:t>
                            </w:r>
                          </w:p>
                          <w:p w14:paraId="20DC5A54" w14:textId="77777777" w:rsidR="007064A6" w:rsidRPr="00037FDE" w:rsidRDefault="007064A6" w:rsidP="007064A6">
                            <w:pPr>
                              <w:numPr>
                                <w:ilvl w:val="0"/>
                                <w:numId w:val="46"/>
                              </w:numPr>
                              <w:overflowPunct/>
                              <w:autoSpaceDE/>
                              <w:autoSpaceDN/>
                              <w:adjustRightInd/>
                              <w:snapToGrid w:val="0"/>
                              <w:spacing w:after="0"/>
                              <w:jc w:val="both"/>
                              <w:textAlignment w:val="auto"/>
                              <w:rPr>
                                <w:rFonts w:ascii="Times" w:eastAsia="Batang" w:hAnsi="Times" w:cs="Times"/>
                                <w:highlight w:val="yellow"/>
                                <w:lang w:eastAsia="ko-KR"/>
                              </w:rPr>
                            </w:pPr>
                            <w:r w:rsidRPr="00037FDE">
                              <w:rPr>
                                <w:rFonts w:ascii="Times" w:hAnsi="Times" w:cs="Times"/>
                                <w:highlight w:val="yellow"/>
                                <w:lang w:eastAsia="x-none"/>
                              </w:rPr>
                              <w:t>Whether a UE supports “beam misalignment or not” (detailed definition FFS) between </w:t>
                            </w:r>
                            <w:r w:rsidRPr="00037FDE">
                              <w:rPr>
                                <w:rFonts w:ascii="Times" w:eastAsia="Batang" w:hAnsi="Times" w:cs="Times"/>
                                <w:highlight w:val="yellow"/>
                                <w:lang w:eastAsia="ja-JP"/>
                              </w:rPr>
                              <w:t xml:space="preserve">the DL </w:t>
                            </w:r>
                            <w:r w:rsidRPr="00037FDE">
                              <w:rPr>
                                <w:rFonts w:ascii="Times" w:hAnsi="Times" w:cs="Times"/>
                                <w:highlight w:val="yellow"/>
                                <w:lang w:eastAsia="x-none"/>
                              </w:rPr>
                              <w:t xml:space="preserve">source </w:t>
                            </w:r>
                            <w:r w:rsidRPr="00037FDE">
                              <w:rPr>
                                <w:rFonts w:ascii="Times" w:eastAsia="Batang" w:hAnsi="Times" w:cs="Times"/>
                                <w:highlight w:val="yellow"/>
                                <w:lang w:eastAsia="ja-JP"/>
                              </w:rPr>
                              <w:t>RS in the UL or (if applicable) joint TCI state to provide spatial relation indication and the PL-RS is a UE capability</w:t>
                            </w:r>
                          </w:p>
                          <w:p w14:paraId="40820A27" w14:textId="77777777" w:rsidR="007064A6" w:rsidRPr="0031049C" w:rsidRDefault="007064A6" w:rsidP="007064A6">
                            <w:pPr>
                              <w:numPr>
                                <w:ilvl w:val="1"/>
                                <w:numId w:val="46"/>
                              </w:numPr>
                              <w:overflowPunct/>
                              <w:autoSpaceDE/>
                              <w:autoSpaceDN/>
                              <w:adjustRightInd/>
                              <w:snapToGrid w:val="0"/>
                              <w:spacing w:after="0"/>
                              <w:jc w:val="both"/>
                              <w:textAlignment w:val="auto"/>
                              <w:rPr>
                                <w:rFonts w:ascii="Times" w:eastAsia="Batang" w:hAnsi="Times" w:cs="Times"/>
                                <w:lang w:eastAsia="ko-KR"/>
                              </w:rPr>
                            </w:pPr>
                            <w:r w:rsidRPr="0031049C">
                              <w:rPr>
                                <w:rFonts w:ascii="Times" w:eastAsia="Batang" w:hAnsi="Times" w:cs="Times"/>
                                <w:lang w:eastAsia="ja-JP"/>
                              </w:rPr>
                              <w:t>Note: The term “</w:t>
                            </w:r>
                            <w:r w:rsidRPr="0031049C">
                              <w:rPr>
                                <w:rFonts w:ascii="Times" w:hAnsi="Times" w:cs="Times"/>
                                <w:lang w:eastAsia="x-none"/>
                              </w:rPr>
                              <w:t>beam misalignment</w:t>
                            </w:r>
                            <w:r w:rsidRPr="0031049C">
                              <w:rPr>
                                <w:rFonts w:ascii="Times" w:eastAsia="Batang" w:hAnsi="Times" w:cs="Times"/>
                                <w:lang w:eastAsia="ja-JP"/>
                              </w:rPr>
                              <w:t>” is for discussion purpose only</w:t>
                            </w:r>
                          </w:p>
                          <w:p w14:paraId="57CC5880" w14:textId="77777777" w:rsidR="007064A6" w:rsidRPr="0031049C" w:rsidRDefault="007064A6" w:rsidP="007064A6">
                            <w:pPr>
                              <w:numPr>
                                <w:ilvl w:val="0"/>
                                <w:numId w:val="46"/>
                              </w:numPr>
                              <w:overflowPunct/>
                              <w:autoSpaceDE/>
                              <w:autoSpaceDN/>
                              <w:adjustRightInd/>
                              <w:snapToGrid w:val="0"/>
                              <w:spacing w:after="0"/>
                              <w:jc w:val="both"/>
                              <w:textAlignment w:val="auto"/>
                              <w:rPr>
                                <w:rFonts w:ascii="Times" w:eastAsia="Batang" w:hAnsi="Times" w:cs="Times"/>
                                <w:lang w:eastAsia="ko-KR"/>
                              </w:rPr>
                            </w:pPr>
                            <w:r w:rsidRPr="0031049C">
                              <w:rPr>
                                <w:rFonts w:ascii="Times" w:eastAsia="Batang" w:hAnsi="Times" w:cs="Times"/>
                                <w:lang w:eastAsia="ja-JP"/>
                              </w:rPr>
                              <w:t xml:space="preserve">Whether it is ‘included in’ or ‘associated with’ (including the manner it is performed and the </w:t>
                            </w:r>
                            <w:proofErr w:type="spellStart"/>
                            <w:r w:rsidRPr="0031049C">
                              <w:rPr>
                                <w:rFonts w:ascii="Times" w:eastAsia="Batang" w:hAnsi="Times" w:cs="Times"/>
                                <w:lang w:eastAsia="ja-JP"/>
                              </w:rPr>
                              <w:t>signaling</w:t>
                            </w:r>
                            <w:proofErr w:type="spellEnd"/>
                            <w:r w:rsidRPr="0031049C">
                              <w:rPr>
                                <w:rFonts w:ascii="Times" w:eastAsia="Batang" w:hAnsi="Times" w:cs="Times"/>
                                <w:lang w:eastAsia="ja-JP"/>
                              </w:rPr>
                              <w:t>) is up to RAN2</w:t>
                            </w:r>
                          </w:p>
                          <w:p w14:paraId="556C1AA3" w14:textId="77777777" w:rsidR="007064A6" w:rsidRPr="0031049C" w:rsidRDefault="007064A6" w:rsidP="007064A6">
                            <w:pPr>
                              <w:numPr>
                                <w:ilvl w:val="0"/>
                                <w:numId w:val="45"/>
                              </w:numPr>
                              <w:overflowPunct/>
                              <w:autoSpaceDE/>
                              <w:autoSpaceDN/>
                              <w:adjustRightInd/>
                              <w:snapToGrid w:val="0"/>
                              <w:spacing w:after="0"/>
                              <w:jc w:val="both"/>
                              <w:textAlignment w:val="auto"/>
                              <w:rPr>
                                <w:rFonts w:ascii="Times" w:hAnsi="Times" w:cs="Times"/>
                              </w:rPr>
                            </w:pPr>
                            <w:r w:rsidRPr="0031049C">
                              <w:rPr>
                                <w:rFonts w:ascii="Times" w:hAnsi="Times" w:cs="Times"/>
                              </w:rPr>
                              <w:t>The UE maintains the PL-RS of the activated UL TCI state or (if applicable) joint TCI state</w:t>
                            </w:r>
                          </w:p>
                          <w:p w14:paraId="2F46CDE3" w14:textId="77777777" w:rsidR="007064A6" w:rsidRPr="0031049C" w:rsidRDefault="007064A6" w:rsidP="007064A6">
                            <w:pPr>
                              <w:numPr>
                                <w:ilvl w:val="0"/>
                                <w:numId w:val="45"/>
                              </w:numPr>
                              <w:overflowPunct/>
                              <w:autoSpaceDE/>
                              <w:autoSpaceDN/>
                              <w:adjustRightInd/>
                              <w:snapToGrid w:val="0"/>
                              <w:spacing w:after="0"/>
                              <w:jc w:val="both"/>
                              <w:textAlignment w:val="auto"/>
                              <w:rPr>
                                <w:rFonts w:ascii="Times" w:hAnsi="Times" w:cs="Times"/>
                              </w:rPr>
                            </w:pPr>
                            <w:r w:rsidRPr="0031049C">
                              <w:rPr>
                                <w:rFonts w:ascii="Times" w:hAnsi="Times" w:cs="Times"/>
                              </w:rPr>
                              <w:t>The maximum number of activated UL TCI states or (if applicable) joint TCI states per band per cell is a UE capability</w:t>
                            </w:r>
                          </w:p>
                          <w:p w14:paraId="01B663F8" w14:textId="77777777" w:rsidR="008F624C" w:rsidRPr="00A36BC1" w:rsidRDefault="008F624C" w:rsidP="008F624C">
                            <w:pPr>
                              <w:rPr>
                                <w:rFonts w:ascii="Times" w:eastAsia="Malgun Gothic" w:hAnsi="Times" w:cs="Times"/>
                                <w:lang w:eastAsia="ko-KR"/>
                              </w:rPr>
                            </w:pPr>
                            <w:r w:rsidRPr="00A36BC1">
                              <w:rPr>
                                <w:rFonts w:ascii="Times" w:eastAsia="Malgun Gothic" w:hAnsi="Times" w:cs="Times"/>
                                <w:b/>
                                <w:bCs/>
                                <w:color w:val="000000"/>
                                <w:highlight w:val="green"/>
                                <w:lang w:eastAsia="ko-KR"/>
                              </w:rPr>
                              <w:t>Agreement</w:t>
                            </w:r>
                          </w:p>
                          <w:p w14:paraId="4D25D219" w14:textId="77777777" w:rsidR="008F624C" w:rsidRPr="00A36BC1" w:rsidRDefault="008F624C" w:rsidP="008F624C">
                            <w:pPr>
                              <w:snapToGrid w:val="0"/>
                              <w:rPr>
                                <w:rFonts w:ascii="Times" w:eastAsia="Malgun Gothic" w:hAnsi="Times" w:cs="Times"/>
                                <w:lang w:eastAsia="ko-KR"/>
                              </w:rPr>
                            </w:pPr>
                            <w:r w:rsidRPr="00A36BC1">
                              <w:rPr>
                                <w:rFonts w:ascii="Times" w:eastAsia="Malgun Gothic" w:hAnsi="Times" w:cs="Times"/>
                                <w:lang w:eastAsia="ko-KR"/>
                              </w:rPr>
                              <w:t>On path-loss measurement for Rel.17 unified TCI framework, at least for discussion purposes:</w:t>
                            </w:r>
                          </w:p>
                          <w:p w14:paraId="3EF9DAFB" w14:textId="77777777" w:rsidR="008F624C" w:rsidRPr="00A36BC1" w:rsidRDefault="008F624C" w:rsidP="008F624C">
                            <w:pPr>
                              <w:numPr>
                                <w:ilvl w:val="0"/>
                                <w:numId w:val="42"/>
                              </w:numPr>
                              <w:snapToGrid w:val="0"/>
                              <w:rPr>
                                <w:rFonts w:ascii="Times" w:hAnsi="Times" w:cs="Times"/>
                                <w:highlight w:val="yellow"/>
                              </w:rPr>
                            </w:pPr>
                            <w:r w:rsidRPr="00A36BC1">
                              <w:rPr>
                                <w:rFonts w:ascii="Times" w:hAnsi="Times" w:cs="Times"/>
                                <w:highlight w:val="yellow"/>
                              </w:rPr>
                              <w:t>“Beam alignment” is defined as follows:</w:t>
                            </w:r>
                            <w:r w:rsidRPr="00A36BC1">
                              <w:rPr>
                                <w:rFonts w:ascii="Times" w:eastAsia="等线" w:hAnsi="Times" w:cs="Times"/>
                                <w:highlight w:val="yellow"/>
                              </w:rPr>
                              <w:t xml:space="preserve"> </w:t>
                            </w:r>
                          </w:p>
                          <w:p w14:paraId="1252AE1F" w14:textId="77777777" w:rsidR="008F624C" w:rsidRPr="00A36BC1" w:rsidRDefault="008F624C" w:rsidP="008F624C">
                            <w:pPr>
                              <w:numPr>
                                <w:ilvl w:val="1"/>
                                <w:numId w:val="43"/>
                              </w:numPr>
                              <w:snapToGrid w:val="0"/>
                              <w:rPr>
                                <w:rFonts w:ascii="Times" w:hAnsi="Times" w:cs="Times"/>
                                <w:highlight w:val="yellow"/>
                              </w:rPr>
                            </w:pPr>
                            <w:r w:rsidRPr="00A36BC1">
                              <w:rPr>
                                <w:rFonts w:ascii="Times" w:hAnsi="Times" w:cs="Times"/>
                                <w:highlight w:val="yellow"/>
                              </w:rPr>
                              <w:t xml:space="preserve">The event that the PL-RS is identical to the spatial relation RS in the UL or (if applicable) joint TCI state. </w:t>
                            </w:r>
                          </w:p>
                          <w:p w14:paraId="08EE9410" w14:textId="77777777" w:rsidR="008F624C" w:rsidRPr="00A36BC1" w:rsidRDefault="008F624C" w:rsidP="008F624C">
                            <w:pPr>
                              <w:numPr>
                                <w:ilvl w:val="1"/>
                                <w:numId w:val="43"/>
                              </w:numPr>
                              <w:snapToGrid w:val="0"/>
                              <w:rPr>
                                <w:rFonts w:ascii="Times" w:hAnsi="Times" w:cs="Times"/>
                                <w:highlight w:val="yellow"/>
                              </w:rPr>
                            </w:pPr>
                            <w:r w:rsidRPr="00A36BC1">
                              <w:rPr>
                                <w:rFonts w:ascii="Times" w:hAnsi="Times" w:cs="Times"/>
                                <w:highlight w:val="yellow"/>
                              </w:rPr>
                              <w:t>FFS: how to define “beam alignment” if the PL-RS and the spatial relation RS in the UL or (if applicable) joint TCI state are not identical</w:t>
                            </w:r>
                          </w:p>
                          <w:p w14:paraId="3CFB7E7A" w14:textId="28672B74" w:rsidR="002E55EF" w:rsidRPr="00037FDE" w:rsidRDefault="008F624C" w:rsidP="008F624C">
                            <w:pPr>
                              <w:numPr>
                                <w:ilvl w:val="0"/>
                                <w:numId w:val="44"/>
                              </w:numPr>
                              <w:snapToGrid w:val="0"/>
                              <w:rPr>
                                <w:rFonts w:ascii="Times" w:hAnsi="Times" w:cs="Times"/>
                                <w:highlight w:val="yellow"/>
                              </w:rPr>
                            </w:pPr>
                            <w:r w:rsidRPr="00A36BC1">
                              <w:rPr>
                                <w:rFonts w:ascii="Times" w:hAnsi="Times" w:cs="Times"/>
                                <w:highlight w:val="yellow"/>
                              </w:rPr>
                              <w:t>Any other case, it is defined as beam misalignment</w:t>
                            </w:r>
                          </w:p>
                        </w:txbxContent>
                      </wps:txbx>
                      <wps:bodyPr rot="0" vert="horz" wrap="square" lIns="91440" tIns="45720" rIns="91440" bIns="45720" anchor="t" anchorCtr="0">
                        <a:spAutoFit/>
                      </wps:bodyPr>
                    </wps:wsp>
                  </a:graphicData>
                </a:graphic>
              </wp:inline>
            </w:drawing>
          </mc:Choice>
          <mc:Fallback>
            <w:pict>
              <v:shape w14:anchorId="25C6FBD8" id="_x0000_s1030" type="#_x0000_t202" style="width:438.7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g8WDNwIAAE0EAAAOAAAAZHJzL2Uyb0RvYy54bWysVM2O0zAQviPxDpbvNElJurtR09XSpQhp&#10;+ZEWHsBxnMbCf9huk/IA8AacuHDnufocjJ22VAtcEDlYHs/488z3zWR+PUiBtsw6rlWFs0mKEVNU&#10;N1ytK/z+3erJJUbOE9UQoRWr8I45fL14/Gjem5JNdadFwywCEOXK3lS4896USeJoxyRxE22YAmer&#10;rSQeTLtOGkt6QJcimabpLOm1bYzVlDkHp7ejEy8iftsy6t+0rWMeiQpDbj6uNq51WJPFnJRrS0zH&#10;6SEN8g9ZSMIVPHqCuiWeoI3lv0FJTq12uvUTqmWi25ZTFmuAarL0QTX3HTEs1gLkOHOiyf0/WPp6&#10;+9Yi3lT4KUaKSJBo//XL/tuP/ffPaBro6Y0rIereQJwfnukBZI6lOnOn6QeHlF52RK3ZjbW67xhp&#10;IL0s3EzOro44LoDU/SvdwDtk43UEGlorA3fABgJ0kGl3koYNHlE4LIqLrJgVGFHwZXmaz6ZRvISU&#10;x+vGOv+CaYnCpsIWtI/wZHvnfEiHlMeQ8JrTgjcrLkQ07LpeCou2BPpkFb9YwYMwoVBf4atiWowM&#10;/BUijd+fICT30PCCywpfnoJIGXh7rprYjp5wMe4hZaEORAbuRhb9UA9RsvyoT62bHTBr9djfMI+w&#10;6bT9hFEPvV1h93FDLMNIvFSgzlWW52EYopEXF0Alsuee+txDFAWoCnuMxu3SxwGKvJkbUHHFI79B&#10;7jGTQ8rQs5H2w3yFoTi3Y9Svv8DiJwAAAP//AwBQSwMEFAAGAAgAAAAhALSnHtjcAAAABQEAAA8A&#10;AABkcnMvZG93bnJldi54bWxMj8FOwzAQRO9I/IO1SNyo0whoFeJUiKpnSkFC3Bx7G0eN1yF205Sv&#10;Z+ECl5VGM5p5W64m34kRh9gGUjCfZSCQTLAtNQreXjc3SxAxabK6C4QKzhhhVV1elLqw4UQvOO5S&#10;I7iEYqEVuJT6QspoHHodZ6FHYm8fBq8Ty6GRdtAnLvedzLPsXnrdEi843eOTQ3PYHb2CuN5+9ma/&#10;rQ/Onr+e1+Oded98KHV9NT0+gEg4pb8w/OAzOlTMVIcj2Sg6BfxI+r3sLReLWxC1gjyf5yCrUv6n&#10;r74BAAD//wMAUEsBAi0AFAAGAAgAAAAhALaDOJL+AAAA4QEAABMAAAAAAAAAAAAAAAAAAAAAAFtD&#10;b250ZW50X1R5cGVzXS54bWxQSwECLQAUAAYACAAAACEAOP0h/9YAAACUAQAACwAAAAAAAAAAAAAA&#10;AAAvAQAAX3JlbHMvLnJlbHNQSwECLQAUAAYACAAAACEAoYPFgzcCAABNBAAADgAAAAAAAAAAAAAA&#10;AAAuAgAAZHJzL2Uyb0RvYy54bWxQSwECLQAUAAYACAAAACEAtKce2NwAAAAFAQAADwAAAAAAAAAA&#10;AAAAAACRBAAAZHJzL2Rvd25yZXYueG1sUEsFBgAAAAAEAAQA8wAAAJoFAAAAAA==&#10;">
                <v:textbox style="mso-fit-shape-to-text:t">
                  <w:txbxContent>
                    <w:p w14:paraId="308A363C" w14:textId="77777777" w:rsidR="007064A6" w:rsidRPr="0031049C" w:rsidRDefault="007064A6" w:rsidP="007064A6">
                      <w:pPr>
                        <w:overflowPunct/>
                        <w:autoSpaceDE/>
                        <w:autoSpaceDN/>
                        <w:adjustRightInd/>
                        <w:snapToGrid w:val="0"/>
                        <w:spacing w:after="0"/>
                        <w:jc w:val="both"/>
                        <w:textAlignment w:val="auto"/>
                        <w:rPr>
                          <w:rFonts w:ascii="Times" w:eastAsia="Batang" w:hAnsi="Times" w:cs="Times"/>
                          <w:highlight w:val="green"/>
                        </w:rPr>
                      </w:pPr>
                      <w:r w:rsidRPr="0031049C">
                        <w:rPr>
                          <w:rFonts w:ascii="Times" w:eastAsia="Batang" w:hAnsi="Times" w:cs="Times"/>
                          <w:b/>
                          <w:highlight w:val="green"/>
                        </w:rPr>
                        <w:t>Agreement</w:t>
                      </w:r>
                    </w:p>
                    <w:p w14:paraId="414F78DC" w14:textId="77777777" w:rsidR="007064A6" w:rsidRPr="0031049C" w:rsidRDefault="007064A6" w:rsidP="007064A6">
                      <w:pPr>
                        <w:overflowPunct/>
                        <w:autoSpaceDE/>
                        <w:autoSpaceDN/>
                        <w:adjustRightInd/>
                        <w:snapToGrid w:val="0"/>
                        <w:spacing w:after="0"/>
                        <w:jc w:val="both"/>
                        <w:textAlignment w:val="auto"/>
                        <w:rPr>
                          <w:rFonts w:ascii="Times" w:eastAsia="Batang" w:hAnsi="Times" w:cs="Times"/>
                        </w:rPr>
                      </w:pPr>
                      <w:r w:rsidRPr="0031049C">
                        <w:rPr>
                          <w:rFonts w:ascii="Times" w:eastAsia="Batang" w:hAnsi="Times" w:cs="Times"/>
                        </w:rPr>
                        <w:t>On path-loss measurement for Rel.17 unified TCI framework</w:t>
                      </w:r>
                      <w:r w:rsidRPr="0031049C">
                        <w:rPr>
                          <w:rFonts w:ascii="Times" w:eastAsia="Batang" w:hAnsi="Times" w:cs="Times"/>
                          <w:lang w:eastAsia="ja-JP"/>
                        </w:rPr>
                        <w:t>, a PL-RS (configured for path-loss calculation) is either included in </w:t>
                      </w:r>
                      <w:r w:rsidRPr="0031049C">
                        <w:rPr>
                          <w:rFonts w:ascii="Times" w:eastAsia="Batang" w:hAnsi="Times" w:cs="Times"/>
                          <w:lang w:eastAsia="zh-CN"/>
                        </w:rPr>
                        <w:t xml:space="preserve">UL </w:t>
                      </w:r>
                      <w:r w:rsidRPr="0031049C">
                        <w:rPr>
                          <w:rFonts w:ascii="Times" w:eastAsia="Batang" w:hAnsi="Times" w:cs="Times"/>
                          <w:lang w:eastAsia="ja-JP"/>
                        </w:rPr>
                        <w:t>TCI state</w:t>
                      </w:r>
                      <w:r w:rsidRPr="0031049C">
                        <w:rPr>
                          <w:rFonts w:ascii="Times" w:eastAsia="Batang" w:hAnsi="Times" w:cs="Times"/>
                          <w:lang w:eastAsia="zh-CN"/>
                        </w:rPr>
                        <w:t xml:space="preserve"> or (if applicable) joint TCI state</w:t>
                      </w:r>
                      <w:r w:rsidRPr="0031049C">
                        <w:rPr>
                          <w:rFonts w:ascii="Times" w:eastAsia="Batang" w:hAnsi="Times" w:cs="Times"/>
                          <w:lang w:eastAsia="ja-JP"/>
                        </w:rPr>
                        <w:t xml:space="preserve"> or associated with UL TCI state or (if applicable) joint TCI state.</w:t>
                      </w:r>
                    </w:p>
                    <w:p w14:paraId="20DC5A54" w14:textId="77777777" w:rsidR="007064A6" w:rsidRPr="00037FDE" w:rsidRDefault="007064A6" w:rsidP="007064A6">
                      <w:pPr>
                        <w:numPr>
                          <w:ilvl w:val="0"/>
                          <w:numId w:val="46"/>
                        </w:numPr>
                        <w:overflowPunct/>
                        <w:autoSpaceDE/>
                        <w:autoSpaceDN/>
                        <w:adjustRightInd/>
                        <w:snapToGrid w:val="0"/>
                        <w:spacing w:after="0"/>
                        <w:jc w:val="both"/>
                        <w:textAlignment w:val="auto"/>
                        <w:rPr>
                          <w:rFonts w:ascii="Times" w:eastAsia="Batang" w:hAnsi="Times" w:cs="Times"/>
                          <w:highlight w:val="yellow"/>
                          <w:lang w:eastAsia="ko-KR"/>
                        </w:rPr>
                      </w:pPr>
                      <w:r w:rsidRPr="00037FDE">
                        <w:rPr>
                          <w:rFonts w:ascii="Times" w:hAnsi="Times" w:cs="Times"/>
                          <w:highlight w:val="yellow"/>
                          <w:lang w:eastAsia="x-none"/>
                        </w:rPr>
                        <w:t>Whether a UE supports “beam misalignment or not” (detailed definition FFS) between </w:t>
                      </w:r>
                      <w:r w:rsidRPr="00037FDE">
                        <w:rPr>
                          <w:rFonts w:ascii="Times" w:eastAsia="Batang" w:hAnsi="Times" w:cs="Times"/>
                          <w:highlight w:val="yellow"/>
                          <w:lang w:eastAsia="ja-JP"/>
                        </w:rPr>
                        <w:t xml:space="preserve">the DL </w:t>
                      </w:r>
                      <w:r w:rsidRPr="00037FDE">
                        <w:rPr>
                          <w:rFonts w:ascii="Times" w:hAnsi="Times" w:cs="Times"/>
                          <w:highlight w:val="yellow"/>
                          <w:lang w:eastAsia="x-none"/>
                        </w:rPr>
                        <w:t xml:space="preserve">source </w:t>
                      </w:r>
                      <w:r w:rsidRPr="00037FDE">
                        <w:rPr>
                          <w:rFonts w:ascii="Times" w:eastAsia="Batang" w:hAnsi="Times" w:cs="Times"/>
                          <w:highlight w:val="yellow"/>
                          <w:lang w:eastAsia="ja-JP"/>
                        </w:rPr>
                        <w:t>RS in the UL or (if applicable) joint TCI state to provide spatial relation indication and the PL-RS is a UE capability</w:t>
                      </w:r>
                    </w:p>
                    <w:p w14:paraId="40820A27" w14:textId="77777777" w:rsidR="007064A6" w:rsidRPr="0031049C" w:rsidRDefault="007064A6" w:rsidP="007064A6">
                      <w:pPr>
                        <w:numPr>
                          <w:ilvl w:val="1"/>
                          <w:numId w:val="46"/>
                        </w:numPr>
                        <w:overflowPunct/>
                        <w:autoSpaceDE/>
                        <w:autoSpaceDN/>
                        <w:adjustRightInd/>
                        <w:snapToGrid w:val="0"/>
                        <w:spacing w:after="0"/>
                        <w:jc w:val="both"/>
                        <w:textAlignment w:val="auto"/>
                        <w:rPr>
                          <w:rFonts w:ascii="Times" w:eastAsia="Batang" w:hAnsi="Times" w:cs="Times"/>
                          <w:lang w:eastAsia="ko-KR"/>
                        </w:rPr>
                      </w:pPr>
                      <w:r w:rsidRPr="0031049C">
                        <w:rPr>
                          <w:rFonts w:ascii="Times" w:eastAsia="Batang" w:hAnsi="Times" w:cs="Times"/>
                          <w:lang w:eastAsia="ja-JP"/>
                        </w:rPr>
                        <w:t>Note: The term “</w:t>
                      </w:r>
                      <w:r w:rsidRPr="0031049C">
                        <w:rPr>
                          <w:rFonts w:ascii="Times" w:hAnsi="Times" w:cs="Times"/>
                          <w:lang w:eastAsia="x-none"/>
                        </w:rPr>
                        <w:t>beam misalignment</w:t>
                      </w:r>
                      <w:r w:rsidRPr="0031049C">
                        <w:rPr>
                          <w:rFonts w:ascii="Times" w:eastAsia="Batang" w:hAnsi="Times" w:cs="Times"/>
                          <w:lang w:eastAsia="ja-JP"/>
                        </w:rPr>
                        <w:t>” is for discussion purpose only</w:t>
                      </w:r>
                    </w:p>
                    <w:p w14:paraId="57CC5880" w14:textId="77777777" w:rsidR="007064A6" w:rsidRPr="0031049C" w:rsidRDefault="007064A6" w:rsidP="007064A6">
                      <w:pPr>
                        <w:numPr>
                          <w:ilvl w:val="0"/>
                          <w:numId w:val="46"/>
                        </w:numPr>
                        <w:overflowPunct/>
                        <w:autoSpaceDE/>
                        <w:autoSpaceDN/>
                        <w:adjustRightInd/>
                        <w:snapToGrid w:val="0"/>
                        <w:spacing w:after="0"/>
                        <w:jc w:val="both"/>
                        <w:textAlignment w:val="auto"/>
                        <w:rPr>
                          <w:rFonts w:ascii="Times" w:eastAsia="Batang" w:hAnsi="Times" w:cs="Times"/>
                          <w:lang w:eastAsia="ko-KR"/>
                        </w:rPr>
                      </w:pPr>
                      <w:r w:rsidRPr="0031049C">
                        <w:rPr>
                          <w:rFonts w:ascii="Times" w:eastAsia="Batang" w:hAnsi="Times" w:cs="Times"/>
                          <w:lang w:eastAsia="ja-JP"/>
                        </w:rPr>
                        <w:t xml:space="preserve">Whether it is ‘included in’ or ‘associated with’ (including the manner it is performed and the </w:t>
                      </w:r>
                      <w:proofErr w:type="spellStart"/>
                      <w:r w:rsidRPr="0031049C">
                        <w:rPr>
                          <w:rFonts w:ascii="Times" w:eastAsia="Batang" w:hAnsi="Times" w:cs="Times"/>
                          <w:lang w:eastAsia="ja-JP"/>
                        </w:rPr>
                        <w:t>signaling</w:t>
                      </w:r>
                      <w:proofErr w:type="spellEnd"/>
                      <w:r w:rsidRPr="0031049C">
                        <w:rPr>
                          <w:rFonts w:ascii="Times" w:eastAsia="Batang" w:hAnsi="Times" w:cs="Times"/>
                          <w:lang w:eastAsia="ja-JP"/>
                        </w:rPr>
                        <w:t>) is up to RAN2</w:t>
                      </w:r>
                    </w:p>
                    <w:p w14:paraId="556C1AA3" w14:textId="77777777" w:rsidR="007064A6" w:rsidRPr="0031049C" w:rsidRDefault="007064A6" w:rsidP="007064A6">
                      <w:pPr>
                        <w:numPr>
                          <w:ilvl w:val="0"/>
                          <w:numId w:val="45"/>
                        </w:numPr>
                        <w:overflowPunct/>
                        <w:autoSpaceDE/>
                        <w:autoSpaceDN/>
                        <w:adjustRightInd/>
                        <w:snapToGrid w:val="0"/>
                        <w:spacing w:after="0"/>
                        <w:jc w:val="both"/>
                        <w:textAlignment w:val="auto"/>
                        <w:rPr>
                          <w:rFonts w:ascii="Times" w:hAnsi="Times" w:cs="Times"/>
                        </w:rPr>
                      </w:pPr>
                      <w:r w:rsidRPr="0031049C">
                        <w:rPr>
                          <w:rFonts w:ascii="Times" w:hAnsi="Times" w:cs="Times"/>
                        </w:rPr>
                        <w:t>The UE maintains the PL-RS of the activated UL TCI state or (if applicable) joint TCI state</w:t>
                      </w:r>
                    </w:p>
                    <w:p w14:paraId="2F46CDE3" w14:textId="77777777" w:rsidR="007064A6" w:rsidRPr="0031049C" w:rsidRDefault="007064A6" w:rsidP="007064A6">
                      <w:pPr>
                        <w:numPr>
                          <w:ilvl w:val="0"/>
                          <w:numId w:val="45"/>
                        </w:numPr>
                        <w:overflowPunct/>
                        <w:autoSpaceDE/>
                        <w:autoSpaceDN/>
                        <w:adjustRightInd/>
                        <w:snapToGrid w:val="0"/>
                        <w:spacing w:after="0"/>
                        <w:jc w:val="both"/>
                        <w:textAlignment w:val="auto"/>
                        <w:rPr>
                          <w:rFonts w:ascii="Times" w:hAnsi="Times" w:cs="Times"/>
                        </w:rPr>
                      </w:pPr>
                      <w:r w:rsidRPr="0031049C">
                        <w:rPr>
                          <w:rFonts w:ascii="Times" w:hAnsi="Times" w:cs="Times"/>
                        </w:rPr>
                        <w:t>The maximum number of activated UL TCI states or (if applicable) joint TCI states per band per cell is a UE capability</w:t>
                      </w:r>
                    </w:p>
                    <w:p w14:paraId="01B663F8" w14:textId="77777777" w:rsidR="008F624C" w:rsidRPr="00A36BC1" w:rsidRDefault="008F624C" w:rsidP="008F624C">
                      <w:pPr>
                        <w:rPr>
                          <w:rFonts w:ascii="Times" w:eastAsia="Malgun Gothic" w:hAnsi="Times" w:cs="Times"/>
                          <w:lang w:eastAsia="ko-KR"/>
                        </w:rPr>
                      </w:pPr>
                      <w:r w:rsidRPr="00A36BC1">
                        <w:rPr>
                          <w:rFonts w:ascii="Times" w:eastAsia="Malgun Gothic" w:hAnsi="Times" w:cs="Times"/>
                          <w:b/>
                          <w:bCs/>
                          <w:color w:val="000000"/>
                          <w:highlight w:val="green"/>
                          <w:lang w:eastAsia="ko-KR"/>
                        </w:rPr>
                        <w:t>Agreement</w:t>
                      </w:r>
                    </w:p>
                    <w:p w14:paraId="4D25D219" w14:textId="77777777" w:rsidR="008F624C" w:rsidRPr="00A36BC1" w:rsidRDefault="008F624C" w:rsidP="008F624C">
                      <w:pPr>
                        <w:snapToGrid w:val="0"/>
                        <w:rPr>
                          <w:rFonts w:ascii="Times" w:eastAsia="Malgun Gothic" w:hAnsi="Times" w:cs="Times"/>
                          <w:lang w:eastAsia="ko-KR"/>
                        </w:rPr>
                      </w:pPr>
                      <w:r w:rsidRPr="00A36BC1">
                        <w:rPr>
                          <w:rFonts w:ascii="Times" w:eastAsia="Malgun Gothic" w:hAnsi="Times" w:cs="Times"/>
                          <w:lang w:eastAsia="ko-KR"/>
                        </w:rPr>
                        <w:t>On path-loss measurement for Rel.17 unified TCI framework, at least for discussion purposes:</w:t>
                      </w:r>
                    </w:p>
                    <w:p w14:paraId="3EF9DAFB" w14:textId="77777777" w:rsidR="008F624C" w:rsidRPr="00A36BC1" w:rsidRDefault="008F624C" w:rsidP="008F624C">
                      <w:pPr>
                        <w:numPr>
                          <w:ilvl w:val="0"/>
                          <w:numId w:val="42"/>
                        </w:numPr>
                        <w:snapToGrid w:val="0"/>
                        <w:rPr>
                          <w:rFonts w:ascii="Times" w:hAnsi="Times" w:cs="Times"/>
                          <w:highlight w:val="yellow"/>
                        </w:rPr>
                      </w:pPr>
                      <w:r w:rsidRPr="00A36BC1">
                        <w:rPr>
                          <w:rFonts w:ascii="Times" w:hAnsi="Times" w:cs="Times"/>
                          <w:highlight w:val="yellow"/>
                        </w:rPr>
                        <w:t>“Beam alignment” is defined as follows:</w:t>
                      </w:r>
                      <w:r w:rsidRPr="00A36BC1">
                        <w:rPr>
                          <w:rFonts w:ascii="Times" w:eastAsia="等线" w:hAnsi="Times" w:cs="Times"/>
                          <w:highlight w:val="yellow"/>
                        </w:rPr>
                        <w:t xml:space="preserve"> </w:t>
                      </w:r>
                    </w:p>
                    <w:p w14:paraId="1252AE1F" w14:textId="77777777" w:rsidR="008F624C" w:rsidRPr="00A36BC1" w:rsidRDefault="008F624C" w:rsidP="008F624C">
                      <w:pPr>
                        <w:numPr>
                          <w:ilvl w:val="1"/>
                          <w:numId w:val="43"/>
                        </w:numPr>
                        <w:snapToGrid w:val="0"/>
                        <w:rPr>
                          <w:rFonts w:ascii="Times" w:hAnsi="Times" w:cs="Times"/>
                          <w:highlight w:val="yellow"/>
                        </w:rPr>
                      </w:pPr>
                      <w:r w:rsidRPr="00A36BC1">
                        <w:rPr>
                          <w:rFonts w:ascii="Times" w:hAnsi="Times" w:cs="Times"/>
                          <w:highlight w:val="yellow"/>
                        </w:rPr>
                        <w:t xml:space="preserve">The event that the PL-RS is identical to the spatial relation RS in the UL or (if applicable) joint TCI state. </w:t>
                      </w:r>
                    </w:p>
                    <w:p w14:paraId="08EE9410" w14:textId="77777777" w:rsidR="008F624C" w:rsidRPr="00A36BC1" w:rsidRDefault="008F624C" w:rsidP="008F624C">
                      <w:pPr>
                        <w:numPr>
                          <w:ilvl w:val="1"/>
                          <w:numId w:val="43"/>
                        </w:numPr>
                        <w:snapToGrid w:val="0"/>
                        <w:rPr>
                          <w:rFonts w:ascii="Times" w:hAnsi="Times" w:cs="Times"/>
                          <w:highlight w:val="yellow"/>
                        </w:rPr>
                      </w:pPr>
                      <w:r w:rsidRPr="00A36BC1">
                        <w:rPr>
                          <w:rFonts w:ascii="Times" w:hAnsi="Times" w:cs="Times"/>
                          <w:highlight w:val="yellow"/>
                        </w:rPr>
                        <w:t>FFS: how to define “beam alignment” if the PL-RS and the spatial relation RS in the UL or (if applicable) joint TCI state are not identical</w:t>
                      </w:r>
                    </w:p>
                    <w:p w14:paraId="3CFB7E7A" w14:textId="28672B74" w:rsidR="002E55EF" w:rsidRPr="00037FDE" w:rsidRDefault="008F624C" w:rsidP="008F624C">
                      <w:pPr>
                        <w:numPr>
                          <w:ilvl w:val="0"/>
                          <w:numId w:val="44"/>
                        </w:numPr>
                        <w:snapToGrid w:val="0"/>
                        <w:rPr>
                          <w:rFonts w:ascii="Times" w:hAnsi="Times" w:cs="Times"/>
                          <w:highlight w:val="yellow"/>
                        </w:rPr>
                      </w:pPr>
                      <w:r w:rsidRPr="00A36BC1">
                        <w:rPr>
                          <w:rFonts w:ascii="Times" w:hAnsi="Times" w:cs="Times"/>
                          <w:highlight w:val="yellow"/>
                        </w:rPr>
                        <w:t>Any other case, it is defined as beam misalignment</w:t>
                      </w:r>
                    </w:p>
                  </w:txbxContent>
                </v:textbox>
                <w10:anchorlock/>
              </v:shape>
            </w:pict>
          </mc:Fallback>
        </mc:AlternateContent>
      </w:r>
    </w:p>
    <w:p w14:paraId="1F030E18" w14:textId="3663B72C" w:rsidR="00D03C11" w:rsidRPr="00AC21C0" w:rsidRDefault="00582E6C" w:rsidP="00A5319C">
      <w:pPr>
        <w:overflowPunct/>
        <w:autoSpaceDE/>
        <w:autoSpaceDN/>
        <w:adjustRightInd/>
        <w:jc w:val="both"/>
        <w:textAlignment w:val="auto"/>
        <w:rPr>
          <w:rFonts w:eastAsia="宋体"/>
          <w:lang w:eastAsia="zh-CN"/>
        </w:rPr>
      </w:pPr>
      <w:r w:rsidRPr="00AC21C0">
        <w:rPr>
          <w:rFonts w:eastAsia="宋体"/>
          <w:lang w:eastAsia="zh-CN"/>
        </w:rPr>
        <w:t xml:space="preserve">For this case, UE maintain PL-RS if it </w:t>
      </w:r>
      <w:r w:rsidR="00B7659B" w:rsidRPr="00AC21C0">
        <w:rPr>
          <w:rFonts w:eastAsia="宋体"/>
          <w:lang w:eastAsia="zh-CN"/>
        </w:rPr>
        <w:t>corresponds to</w:t>
      </w:r>
      <w:r w:rsidRPr="00AC21C0">
        <w:rPr>
          <w:rFonts w:eastAsia="宋体"/>
          <w:lang w:eastAsia="zh-CN"/>
        </w:rPr>
        <w:t xml:space="preserve"> the activated </w:t>
      </w:r>
      <w:r w:rsidR="008F5316" w:rsidRPr="00AC21C0">
        <w:rPr>
          <w:rFonts w:eastAsia="宋体"/>
          <w:lang w:eastAsia="zh-CN"/>
        </w:rPr>
        <w:t xml:space="preserve">UL-only </w:t>
      </w:r>
      <w:r w:rsidRPr="00AC21C0">
        <w:rPr>
          <w:rFonts w:eastAsia="宋体"/>
          <w:lang w:eastAsia="zh-CN"/>
        </w:rPr>
        <w:t>TCI state or joint TCI</w:t>
      </w:r>
      <w:r w:rsidR="008F5316" w:rsidRPr="00AC21C0">
        <w:rPr>
          <w:rFonts w:eastAsia="宋体"/>
          <w:lang w:eastAsia="zh-CN"/>
        </w:rPr>
        <w:t xml:space="preserve"> state</w:t>
      </w:r>
      <w:r w:rsidRPr="00AC21C0">
        <w:rPr>
          <w:rFonts w:eastAsia="宋体"/>
          <w:lang w:eastAsia="zh-CN"/>
        </w:rPr>
        <w:t xml:space="preserve">. </w:t>
      </w:r>
      <w:r w:rsidR="00BA690E" w:rsidRPr="00AC21C0">
        <w:rPr>
          <w:rFonts w:eastAsia="宋体"/>
          <w:lang w:eastAsia="zh-CN"/>
        </w:rPr>
        <w:t>Therefore, the known condition for PL-RS in R17 can be identical to the associated TCI.</w:t>
      </w:r>
      <w:r w:rsidR="0062781B" w:rsidRPr="00AC21C0">
        <w:rPr>
          <w:rFonts w:eastAsia="宋体"/>
          <w:lang w:eastAsia="zh-CN"/>
        </w:rPr>
        <w:t xml:space="preserve"> RRM requirements can be further specified for this case</w:t>
      </w:r>
      <w:r w:rsidR="002807CC" w:rsidRPr="00AC21C0">
        <w:rPr>
          <w:rFonts w:eastAsia="宋体"/>
          <w:lang w:eastAsia="zh-CN"/>
        </w:rPr>
        <w:t xml:space="preserve"> with above consideration in mind</w:t>
      </w:r>
      <w:r w:rsidR="0062781B" w:rsidRPr="00AC21C0">
        <w:rPr>
          <w:rFonts w:eastAsia="宋体"/>
          <w:lang w:eastAsia="zh-CN"/>
        </w:rPr>
        <w:t>.</w:t>
      </w:r>
    </w:p>
    <w:p w14:paraId="651C8F04" w14:textId="728656C0" w:rsidR="0062781B" w:rsidRPr="00C533D7" w:rsidRDefault="0062781B" w:rsidP="00A5319C">
      <w:pPr>
        <w:overflowPunct/>
        <w:autoSpaceDE/>
        <w:autoSpaceDN/>
        <w:adjustRightInd/>
        <w:jc w:val="both"/>
        <w:textAlignment w:val="auto"/>
        <w:rPr>
          <w:rFonts w:eastAsia="宋体"/>
          <w:b/>
          <w:lang w:eastAsia="zh-CN"/>
        </w:rPr>
      </w:pPr>
      <w:r w:rsidRPr="00C533D7">
        <w:rPr>
          <w:rFonts w:eastAsia="宋体" w:hint="eastAsia"/>
          <w:b/>
          <w:lang w:eastAsia="zh-CN"/>
        </w:rPr>
        <w:t>P</w:t>
      </w:r>
      <w:r w:rsidRPr="00C533D7">
        <w:rPr>
          <w:rFonts w:eastAsia="宋体"/>
          <w:b/>
          <w:lang w:eastAsia="zh-CN"/>
        </w:rPr>
        <w:t xml:space="preserve">roposal </w:t>
      </w:r>
      <w:proofErr w:type="gramStart"/>
      <w:r w:rsidRPr="00C533D7">
        <w:rPr>
          <w:rFonts w:eastAsia="宋体"/>
          <w:b/>
          <w:lang w:eastAsia="zh-CN"/>
        </w:rPr>
        <w:t xml:space="preserve">5 </w:t>
      </w:r>
      <w:r w:rsidR="00C04E68">
        <w:rPr>
          <w:rFonts w:eastAsia="宋体"/>
          <w:b/>
          <w:lang w:eastAsia="zh-CN"/>
        </w:rPr>
        <w:t xml:space="preserve"> </w:t>
      </w:r>
      <w:r w:rsidRPr="00C533D7">
        <w:rPr>
          <w:rFonts w:eastAsia="宋体"/>
          <w:b/>
          <w:lang w:eastAsia="zh-CN"/>
        </w:rPr>
        <w:t>Specify</w:t>
      </w:r>
      <w:proofErr w:type="gramEnd"/>
      <w:r w:rsidRPr="00C533D7">
        <w:rPr>
          <w:rFonts w:eastAsia="宋体"/>
          <w:b/>
          <w:lang w:eastAsia="zh-CN"/>
        </w:rPr>
        <w:t xml:space="preserve"> RRM requirements for </w:t>
      </w:r>
      <w:r w:rsidR="00AB4D0A">
        <w:rPr>
          <w:rFonts w:eastAsia="宋体"/>
          <w:b/>
          <w:lang w:eastAsia="zh-CN"/>
        </w:rPr>
        <w:t xml:space="preserve">the case </w:t>
      </w:r>
      <w:r w:rsidR="00526C8B">
        <w:rPr>
          <w:rFonts w:eastAsia="宋体"/>
          <w:b/>
          <w:lang w:eastAsia="zh-CN"/>
        </w:rPr>
        <w:t xml:space="preserve">that </w:t>
      </w:r>
      <w:r w:rsidRPr="00C533D7">
        <w:rPr>
          <w:rFonts w:eastAsia="宋体"/>
          <w:b/>
          <w:lang w:eastAsia="zh-CN"/>
        </w:rPr>
        <w:t>UE only support</w:t>
      </w:r>
      <w:r w:rsidR="00C90784">
        <w:rPr>
          <w:rFonts w:eastAsia="宋体"/>
          <w:b/>
          <w:lang w:eastAsia="zh-CN"/>
        </w:rPr>
        <w:t>s</w:t>
      </w:r>
      <w:r w:rsidRPr="00C533D7">
        <w:rPr>
          <w:rFonts w:eastAsia="宋体"/>
          <w:b/>
          <w:lang w:eastAsia="zh-CN"/>
        </w:rPr>
        <w:t xml:space="preserve"> PL-RS update under beam alignment condition.</w:t>
      </w:r>
    </w:p>
    <w:p w14:paraId="71915EE0" w14:textId="77777777" w:rsidR="00441D73" w:rsidRPr="00F84069" w:rsidRDefault="00441D73" w:rsidP="00A5319C">
      <w:pPr>
        <w:overflowPunct/>
        <w:autoSpaceDE/>
        <w:autoSpaceDN/>
        <w:adjustRightInd/>
        <w:jc w:val="both"/>
        <w:textAlignment w:val="auto"/>
        <w:rPr>
          <w:rFonts w:eastAsia="宋体"/>
          <w:lang w:eastAsia="zh-CN"/>
        </w:rPr>
      </w:pPr>
    </w:p>
    <w:p w14:paraId="417BD45C" w14:textId="77777777" w:rsidR="002A1D39" w:rsidRPr="00C96D46" w:rsidRDefault="002A1D39" w:rsidP="002A1D39">
      <w:pPr>
        <w:pStyle w:val="1"/>
        <w:jc w:val="both"/>
        <w:rPr>
          <w:rFonts w:eastAsia="宋体"/>
          <w:lang w:eastAsia="zh-CN"/>
        </w:rPr>
      </w:pPr>
      <w:r w:rsidRPr="00C96D46">
        <w:rPr>
          <w:rFonts w:eastAsia="宋体" w:hint="eastAsia"/>
          <w:lang w:eastAsia="zh-CN"/>
        </w:rPr>
        <w:lastRenderedPageBreak/>
        <w:t>Conclusion</w:t>
      </w:r>
    </w:p>
    <w:p w14:paraId="468EAB15" w14:textId="7078A952" w:rsidR="006D39C4" w:rsidRDefault="006D39C4" w:rsidP="006D39C4">
      <w:pPr>
        <w:jc w:val="both"/>
        <w:rPr>
          <w:rFonts w:eastAsia="宋体"/>
          <w:lang w:eastAsia="zh-CN"/>
        </w:rPr>
      </w:pPr>
      <w:r>
        <w:rPr>
          <w:rFonts w:eastAsia="宋体"/>
          <w:lang w:eastAsia="zh-CN"/>
        </w:rPr>
        <w:t xml:space="preserve">Based on above analysis, we have following </w:t>
      </w:r>
      <w:r w:rsidR="00A541B6">
        <w:rPr>
          <w:rFonts w:eastAsia="宋体" w:hint="eastAsia"/>
          <w:lang w:eastAsia="zh-CN"/>
        </w:rPr>
        <w:t>obser</w:t>
      </w:r>
      <w:r w:rsidR="00A541B6">
        <w:rPr>
          <w:rFonts w:eastAsia="宋体"/>
          <w:lang w:eastAsia="zh-CN"/>
        </w:rPr>
        <w:t xml:space="preserve">vations and </w:t>
      </w:r>
      <w:r>
        <w:rPr>
          <w:rFonts w:eastAsia="宋体"/>
          <w:lang w:eastAsia="zh-CN"/>
        </w:rPr>
        <w:t>proposals</w:t>
      </w:r>
      <w:r w:rsidR="0061474C">
        <w:rPr>
          <w:rFonts w:eastAsia="宋体"/>
          <w:lang w:eastAsia="zh-CN"/>
        </w:rPr>
        <w:t>.</w:t>
      </w:r>
    </w:p>
    <w:p w14:paraId="57734E99" w14:textId="462D0FC2" w:rsidR="00C61141" w:rsidRPr="00DC6E91" w:rsidRDefault="00C61141" w:rsidP="00C61141">
      <w:pPr>
        <w:overflowPunct/>
        <w:autoSpaceDE/>
        <w:autoSpaceDN/>
        <w:adjustRightInd/>
        <w:jc w:val="both"/>
        <w:textAlignment w:val="auto"/>
        <w:rPr>
          <w:rFonts w:eastAsia="宋体"/>
          <w:b/>
          <w:lang w:eastAsia="zh-CN"/>
        </w:rPr>
      </w:pPr>
      <w:r w:rsidRPr="00DC6E91">
        <w:rPr>
          <w:rFonts w:eastAsia="宋体" w:hint="eastAsia"/>
          <w:b/>
          <w:lang w:eastAsia="zh-CN"/>
        </w:rPr>
        <w:t>P</w:t>
      </w:r>
      <w:r w:rsidRPr="00DC6E91">
        <w:rPr>
          <w:rFonts w:eastAsia="宋体"/>
          <w:b/>
          <w:lang w:eastAsia="zh-CN"/>
        </w:rPr>
        <w:t xml:space="preserve">roposal </w:t>
      </w:r>
      <w:proofErr w:type="gramStart"/>
      <w:r w:rsidRPr="00DC6E91">
        <w:rPr>
          <w:rFonts w:eastAsia="宋体"/>
          <w:b/>
          <w:lang w:eastAsia="zh-CN"/>
        </w:rPr>
        <w:t>1  R</w:t>
      </w:r>
      <w:r w:rsidRPr="00DC6E91">
        <w:rPr>
          <w:rFonts w:eastAsia="宋体" w:hint="eastAsia"/>
          <w:b/>
          <w:lang w:eastAsia="zh-CN"/>
        </w:rPr>
        <w:t>egard</w:t>
      </w:r>
      <w:r w:rsidRPr="00DC6E91">
        <w:rPr>
          <w:rFonts w:eastAsia="宋体"/>
          <w:b/>
          <w:lang w:eastAsia="zh-CN"/>
        </w:rPr>
        <w:t>ing</w:t>
      </w:r>
      <w:proofErr w:type="gramEnd"/>
      <w:r w:rsidRPr="00DC6E91">
        <w:rPr>
          <w:rFonts w:eastAsia="宋体"/>
          <w:b/>
          <w:lang w:eastAsia="zh-CN"/>
        </w:rPr>
        <w:t xml:space="preserve"> the separate TCI state specified in R17, RAN4 further specify requirements for MAC-CE/RRC based TCI stat</w:t>
      </w:r>
      <w:r>
        <w:rPr>
          <w:rFonts w:eastAsia="宋体"/>
          <w:b/>
          <w:lang w:eastAsia="zh-CN"/>
        </w:rPr>
        <w:t>e-pair</w:t>
      </w:r>
      <w:r w:rsidRPr="00DC6E91">
        <w:rPr>
          <w:rFonts w:eastAsia="宋体"/>
          <w:b/>
          <w:lang w:eastAsia="zh-CN"/>
        </w:rPr>
        <w:t xml:space="preserve"> indication and MAC-CE based TCI state</w:t>
      </w:r>
      <w:r>
        <w:rPr>
          <w:rFonts w:eastAsia="宋体"/>
          <w:b/>
          <w:lang w:eastAsia="zh-CN"/>
        </w:rPr>
        <w:t>-pair</w:t>
      </w:r>
      <w:r w:rsidRPr="00DC6E91">
        <w:rPr>
          <w:rFonts w:eastAsia="宋体"/>
          <w:b/>
          <w:lang w:eastAsia="zh-CN"/>
        </w:rPr>
        <w:t xml:space="preserve"> list update, considering </w:t>
      </w:r>
      <w:r>
        <w:rPr>
          <w:rFonts w:eastAsia="宋体"/>
          <w:b/>
          <w:lang w:eastAsia="zh-CN"/>
        </w:rPr>
        <w:t>such</w:t>
      </w:r>
      <w:r w:rsidRPr="00DC6E91">
        <w:rPr>
          <w:rFonts w:eastAsia="宋体"/>
          <w:b/>
          <w:lang w:eastAsia="zh-CN"/>
        </w:rPr>
        <w:t xml:space="preserve"> </w:t>
      </w:r>
      <w:r>
        <w:rPr>
          <w:rFonts w:eastAsia="宋体"/>
          <w:b/>
          <w:lang w:eastAsia="zh-CN"/>
        </w:rPr>
        <w:t xml:space="preserve">one </w:t>
      </w:r>
      <w:r w:rsidRPr="00DC6E91">
        <w:rPr>
          <w:rFonts w:eastAsia="宋体"/>
          <w:b/>
          <w:lang w:eastAsia="zh-CN"/>
        </w:rPr>
        <w:t>TCI state</w:t>
      </w:r>
      <w:r w:rsidR="00497AAA">
        <w:rPr>
          <w:rFonts w:eastAsia="宋体"/>
          <w:b/>
          <w:lang w:eastAsia="zh-CN"/>
        </w:rPr>
        <w:t>-</w:t>
      </w:r>
      <w:r>
        <w:rPr>
          <w:rFonts w:eastAsia="宋体"/>
          <w:b/>
          <w:lang w:eastAsia="zh-CN"/>
        </w:rPr>
        <w:t xml:space="preserve">pair </w:t>
      </w:r>
      <w:r w:rsidRPr="00DC6E91">
        <w:rPr>
          <w:rFonts w:eastAsia="宋体"/>
          <w:b/>
          <w:lang w:eastAsia="zh-CN"/>
        </w:rPr>
        <w:t>containing 1 DL TCI and 1 UL TCI.</w:t>
      </w:r>
    </w:p>
    <w:p w14:paraId="64B06C2D" w14:textId="77777777" w:rsidR="003C336C" w:rsidRPr="005A5CFC" w:rsidRDefault="003C336C" w:rsidP="003C336C">
      <w:pPr>
        <w:overflowPunct/>
        <w:autoSpaceDE/>
        <w:autoSpaceDN/>
        <w:adjustRightInd/>
        <w:jc w:val="both"/>
        <w:textAlignment w:val="auto"/>
        <w:rPr>
          <w:rFonts w:eastAsia="宋体"/>
          <w:b/>
          <w:lang w:eastAsia="zh-CN"/>
        </w:rPr>
      </w:pPr>
      <w:r w:rsidRPr="005A5CFC">
        <w:rPr>
          <w:rFonts w:eastAsia="宋体"/>
          <w:b/>
          <w:lang w:eastAsia="zh-CN"/>
        </w:rPr>
        <w:t xml:space="preserve">Proposal </w:t>
      </w:r>
      <w:proofErr w:type="gramStart"/>
      <w:r w:rsidRPr="005A5CFC">
        <w:rPr>
          <w:rFonts w:eastAsia="宋体"/>
          <w:b/>
          <w:lang w:eastAsia="zh-CN"/>
        </w:rPr>
        <w:t>2  For</w:t>
      </w:r>
      <w:proofErr w:type="gramEnd"/>
      <w:r w:rsidRPr="005A5CFC">
        <w:rPr>
          <w:rFonts w:eastAsia="宋体"/>
          <w:b/>
          <w:lang w:eastAsia="zh-CN"/>
        </w:rPr>
        <w:t xml:space="preserve"> UL TCI in the separate TCI, R17 requirements are only specified for the case when DL RS is considered as the source RS.</w:t>
      </w:r>
    </w:p>
    <w:p w14:paraId="006B82C7" w14:textId="77777777" w:rsidR="0099522C" w:rsidRPr="00313C9F" w:rsidRDefault="0099522C" w:rsidP="0099522C">
      <w:pPr>
        <w:overflowPunct/>
        <w:autoSpaceDE/>
        <w:autoSpaceDN/>
        <w:adjustRightInd/>
        <w:jc w:val="both"/>
        <w:textAlignment w:val="auto"/>
        <w:rPr>
          <w:rFonts w:eastAsia="宋体"/>
          <w:b/>
          <w:lang w:eastAsia="zh-CN"/>
        </w:rPr>
      </w:pPr>
      <w:r w:rsidRPr="00313C9F">
        <w:rPr>
          <w:rFonts w:eastAsia="宋体" w:hint="eastAsia"/>
          <w:b/>
          <w:lang w:eastAsia="zh-CN"/>
        </w:rPr>
        <w:t>P</w:t>
      </w:r>
      <w:r w:rsidRPr="00313C9F">
        <w:rPr>
          <w:rFonts w:eastAsia="宋体"/>
          <w:b/>
          <w:lang w:eastAsia="zh-CN"/>
        </w:rPr>
        <w:t xml:space="preserve">roposal </w:t>
      </w:r>
      <w:proofErr w:type="gramStart"/>
      <w:r w:rsidRPr="00313C9F">
        <w:rPr>
          <w:rFonts w:eastAsia="宋体"/>
          <w:b/>
          <w:lang w:eastAsia="zh-CN"/>
        </w:rPr>
        <w:t xml:space="preserve">3  </w:t>
      </w:r>
      <w:r w:rsidRPr="00DC6E91">
        <w:rPr>
          <w:rFonts w:eastAsia="宋体"/>
          <w:b/>
          <w:lang w:eastAsia="zh-CN"/>
        </w:rPr>
        <w:t>R</w:t>
      </w:r>
      <w:r w:rsidRPr="00DC6E91">
        <w:rPr>
          <w:rFonts w:eastAsia="宋体" w:hint="eastAsia"/>
          <w:b/>
          <w:lang w:eastAsia="zh-CN"/>
        </w:rPr>
        <w:t>egard</w:t>
      </w:r>
      <w:r w:rsidRPr="00DC6E91">
        <w:rPr>
          <w:rFonts w:eastAsia="宋体"/>
          <w:b/>
          <w:lang w:eastAsia="zh-CN"/>
        </w:rPr>
        <w:t>ing</w:t>
      </w:r>
      <w:proofErr w:type="gramEnd"/>
      <w:r w:rsidRPr="00DC6E91">
        <w:rPr>
          <w:rFonts w:eastAsia="宋体"/>
          <w:b/>
          <w:lang w:eastAsia="zh-CN"/>
        </w:rPr>
        <w:t xml:space="preserve"> </w:t>
      </w:r>
      <w:r w:rsidRPr="00313C9F">
        <w:rPr>
          <w:rFonts w:eastAsia="宋体"/>
          <w:b/>
          <w:lang w:eastAsia="zh-CN"/>
        </w:rPr>
        <w:t>joint TCI specified in R17, RAN4 further specify requirements for MAC-CE/RRC based TCI state indication and MAC-CE based TCI state list update.</w:t>
      </w:r>
    </w:p>
    <w:p w14:paraId="184F2459" w14:textId="77777777" w:rsidR="00312A6C" w:rsidRDefault="00312A6C" w:rsidP="00DB40D0">
      <w:pPr>
        <w:overflowPunct/>
        <w:autoSpaceDE/>
        <w:autoSpaceDN/>
        <w:adjustRightInd/>
        <w:jc w:val="both"/>
        <w:textAlignment w:val="auto"/>
        <w:rPr>
          <w:rFonts w:ascii="Times" w:eastAsia="Batang" w:hAnsi="Times" w:cs="Times"/>
          <w:b/>
        </w:rPr>
      </w:pPr>
      <w:r w:rsidRPr="00C84977">
        <w:rPr>
          <w:rFonts w:eastAsia="宋体"/>
          <w:b/>
          <w:lang w:eastAsia="zh-CN"/>
        </w:rPr>
        <w:t xml:space="preserve">Observation </w:t>
      </w:r>
      <w:proofErr w:type="gramStart"/>
      <w:r w:rsidRPr="00C84977">
        <w:rPr>
          <w:rFonts w:eastAsia="宋体"/>
          <w:b/>
          <w:lang w:eastAsia="zh-CN"/>
        </w:rPr>
        <w:t>1  No</w:t>
      </w:r>
      <w:proofErr w:type="gramEnd"/>
      <w:r w:rsidRPr="00C84977">
        <w:rPr>
          <w:rFonts w:eastAsia="宋体" w:hint="eastAsia"/>
          <w:b/>
          <w:lang w:eastAsia="zh-CN"/>
        </w:rPr>
        <w:t xml:space="preserve"> </w:t>
      </w:r>
      <w:r w:rsidRPr="00C84977">
        <w:rPr>
          <w:rFonts w:eastAsia="宋体"/>
          <w:b/>
          <w:lang w:eastAsia="zh-CN"/>
        </w:rPr>
        <w:t xml:space="preserve">consensus in RAN1 to support dynamic switching between </w:t>
      </w:r>
      <w:r w:rsidRPr="00CB6E6F">
        <w:rPr>
          <w:rFonts w:ascii="Times" w:eastAsia="Batang" w:hAnsi="Times" w:cs="Times"/>
          <w:b/>
        </w:rPr>
        <w:t>joint TCI</w:t>
      </w:r>
      <w:r w:rsidRPr="00C84977">
        <w:rPr>
          <w:rFonts w:ascii="Times" w:eastAsia="Batang" w:hAnsi="Times" w:cs="Times"/>
          <w:b/>
        </w:rPr>
        <w:t xml:space="preserve"> and separate TCI in R17.</w:t>
      </w:r>
    </w:p>
    <w:p w14:paraId="6B4B7B54" w14:textId="646F2E46" w:rsidR="00DB40D0" w:rsidRPr="0091339A" w:rsidRDefault="00DB40D0" w:rsidP="00DB40D0">
      <w:pPr>
        <w:overflowPunct/>
        <w:autoSpaceDE/>
        <w:autoSpaceDN/>
        <w:adjustRightInd/>
        <w:jc w:val="both"/>
        <w:textAlignment w:val="auto"/>
        <w:rPr>
          <w:rFonts w:eastAsia="宋体"/>
          <w:b/>
          <w:lang w:eastAsia="zh-CN"/>
        </w:rPr>
      </w:pPr>
      <w:r w:rsidRPr="0091339A">
        <w:rPr>
          <w:rFonts w:eastAsia="宋体" w:hint="eastAsia"/>
          <w:b/>
          <w:lang w:eastAsia="zh-CN"/>
        </w:rPr>
        <w:t>P</w:t>
      </w:r>
      <w:r w:rsidRPr="0091339A">
        <w:rPr>
          <w:rFonts w:eastAsia="宋体"/>
          <w:b/>
          <w:lang w:eastAsia="zh-CN"/>
        </w:rPr>
        <w:t xml:space="preserve">roposal </w:t>
      </w:r>
      <w:proofErr w:type="gramStart"/>
      <w:r w:rsidRPr="0091339A">
        <w:rPr>
          <w:rFonts w:eastAsia="宋体"/>
          <w:b/>
          <w:lang w:eastAsia="zh-CN"/>
        </w:rPr>
        <w:t>4  Regarding</w:t>
      </w:r>
      <w:proofErr w:type="gramEnd"/>
      <w:r w:rsidRPr="0091339A">
        <w:rPr>
          <w:rFonts w:eastAsia="宋体"/>
          <w:b/>
          <w:lang w:eastAsia="zh-CN"/>
        </w:rPr>
        <w:t xml:space="preserve"> common TCI state for CA, RAN4 further discuss and specify requirements for the case when QCL-D or UL TX filter is determined by a source RS in another CC.</w:t>
      </w:r>
    </w:p>
    <w:p w14:paraId="179F80CE" w14:textId="77777777" w:rsidR="00101F69" w:rsidRPr="00C533D7" w:rsidRDefault="00101F69" w:rsidP="00101F69">
      <w:pPr>
        <w:overflowPunct/>
        <w:autoSpaceDE/>
        <w:autoSpaceDN/>
        <w:adjustRightInd/>
        <w:jc w:val="both"/>
        <w:textAlignment w:val="auto"/>
        <w:rPr>
          <w:rFonts w:eastAsia="宋体"/>
          <w:b/>
          <w:lang w:eastAsia="zh-CN"/>
        </w:rPr>
      </w:pPr>
      <w:r w:rsidRPr="00C533D7">
        <w:rPr>
          <w:rFonts w:eastAsia="宋体" w:hint="eastAsia"/>
          <w:b/>
          <w:lang w:eastAsia="zh-CN"/>
        </w:rPr>
        <w:t>P</w:t>
      </w:r>
      <w:r w:rsidRPr="00C533D7">
        <w:rPr>
          <w:rFonts w:eastAsia="宋体"/>
          <w:b/>
          <w:lang w:eastAsia="zh-CN"/>
        </w:rPr>
        <w:t xml:space="preserve">roposal </w:t>
      </w:r>
      <w:proofErr w:type="gramStart"/>
      <w:r w:rsidRPr="00C533D7">
        <w:rPr>
          <w:rFonts w:eastAsia="宋体"/>
          <w:b/>
          <w:lang w:eastAsia="zh-CN"/>
        </w:rPr>
        <w:t xml:space="preserve">5 </w:t>
      </w:r>
      <w:r>
        <w:rPr>
          <w:rFonts w:eastAsia="宋体"/>
          <w:b/>
          <w:lang w:eastAsia="zh-CN"/>
        </w:rPr>
        <w:t xml:space="preserve"> </w:t>
      </w:r>
      <w:r w:rsidRPr="00C533D7">
        <w:rPr>
          <w:rFonts w:eastAsia="宋体"/>
          <w:b/>
          <w:lang w:eastAsia="zh-CN"/>
        </w:rPr>
        <w:t>Specify</w:t>
      </w:r>
      <w:proofErr w:type="gramEnd"/>
      <w:r w:rsidRPr="00C533D7">
        <w:rPr>
          <w:rFonts w:eastAsia="宋体"/>
          <w:b/>
          <w:lang w:eastAsia="zh-CN"/>
        </w:rPr>
        <w:t xml:space="preserve"> RRM requirements for </w:t>
      </w:r>
      <w:r>
        <w:rPr>
          <w:rFonts w:eastAsia="宋体"/>
          <w:b/>
          <w:lang w:eastAsia="zh-CN"/>
        </w:rPr>
        <w:t xml:space="preserve">the case that </w:t>
      </w:r>
      <w:r w:rsidRPr="00C533D7">
        <w:rPr>
          <w:rFonts w:eastAsia="宋体"/>
          <w:b/>
          <w:lang w:eastAsia="zh-CN"/>
        </w:rPr>
        <w:t>UE only support</w:t>
      </w:r>
      <w:r>
        <w:rPr>
          <w:rFonts w:eastAsia="宋体"/>
          <w:b/>
          <w:lang w:eastAsia="zh-CN"/>
        </w:rPr>
        <w:t>s</w:t>
      </w:r>
      <w:r w:rsidRPr="00C533D7">
        <w:rPr>
          <w:rFonts w:eastAsia="宋体"/>
          <w:b/>
          <w:lang w:eastAsia="zh-CN"/>
        </w:rPr>
        <w:t xml:space="preserve"> PL-RS update under beam alignment condition.</w:t>
      </w:r>
    </w:p>
    <w:p w14:paraId="01A1D117" w14:textId="77777777" w:rsidR="00C8786C" w:rsidRPr="00101F69" w:rsidRDefault="00C8786C" w:rsidP="00C8786C">
      <w:pPr>
        <w:overflowPunct/>
        <w:autoSpaceDE/>
        <w:autoSpaceDN/>
        <w:adjustRightInd/>
        <w:jc w:val="both"/>
        <w:textAlignment w:val="auto"/>
        <w:rPr>
          <w:rFonts w:eastAsiaTheme="minorEastAsia"/>
          <w:b/>
          <w:lang w:eastAsia="zh-CN"/>
        </w:rPr>
      </w:pPr>
      <w:bookmarkStart w:id="5" w:name="_GoBack"/>
      <w:bookmarkEnd w:id="5"/>
    </w:p>
    <w:p w14:paraId="112B5643" w14:textId="77777777" w:rsidR="002A1D39" w:rsidRDefault="002A1D39" w:rsidP="002A1D39">
      <w:pPr>
        <w:pStyle w:val="1"/>
        <w:numPr>
          <w:ilvl w:val="0"/>
          <w:numId w:val="0"/>
        </w:numPr>
        <w:jc w:val="both"/>
        <w:rPr>
          <w:rFonts w:eastAsia="宋体"/>
          <w:lang w:eastAsia="zh-CN"/>
        </w:rPr>
      </w:pPr>
      <w:r w:rsidRPr="00C96D46">
        <w:t>References</w:t>
      </w:r>
    </w:p>
    <w:p w14:paraId="23C791BC" w14:textId="73C80F2D" w:rsidR="006763D9" w:rsidRPr="005B2BF2" w:rsidRDefault="006763D9" w:rsidP="006763D9">
      <w:pPr>
        <w:pStyle w:val="a6"/>
        <w:jc w:val="both"/>
        <w:rPr>
          <w:rFonts w:eastAsia="宋体"/>
          <w:b w:val="0"/>
          <w:lang w:eastAsia="zh-CN"/>
        </w:rPr>
      </w:pPr>
      <w:bookmarkStart w:id="6" w:name="_Ref20844613"/>
      <w:r w:rsidRPr="005B2BF2">
        <w:rPr>
          <w:rFonts w:eastAsia="宋体"/>
          <w:b w:val="0"/>
          <w:lang w:eastAsia="zh-CN"/>
        </w:rPr>
        <w:t>[1</w:t>
      </w:r>
      <w:proofErr w:type="gramStart"/>
      <w:r w:rsidRPr="005B2BF2">
        <w:rPr>
          <w:rFonts w:eastAsia="宋体"/>
          <w:b w:val="0"/>
          <w:lang w:eastAsia="zh-CN"/>
        </w:rPr>
        <w:t xml:space="preserve">] </w:t>
      </w:r>
      <w:r>
        <w:rPr>
          <w:rFonts w:eastAsia="宋体"/>
          <w:b w:val="0"/>
          <w:lang w:eastAsia="zh-CN"/>
        </w:rPr>
        <w:t xml:space="preserve"> </w:t>
      </w:r>
      <w:r w:rsidR="00AF3B98" w:rsidRPr="00AF3B98">
        <w:rPr>
          <w:rFonts w:eastAsia="宋体"/>
          <w:b w:val="0"/>
          <w:bCs/>
          <w:lang w:eastAsia="zh-CN"/>
        </w:rPr>
        <w:t>R</w:t>
      </w:r>
      <w:proofErr w:type="gramEnd"/>
      <w:r w:rsidR="00AF3B98" w:rsidRPr="00AF3B98">
        <w:rPr>
          <w:rFonts w:eastAsia="宋体"/>
          <w:b w:val="0"/>
          <w:bCs/>
          <w:lang w:eastAsia="zh-CN"/>
        </w:rPr>
        <w:t>4-2115355</w:t>
      </w:r>
      <w:r>
        <w:rPr>
          <w:rFonts w:eastAsia="宋体"/>
          <w:b w:val="0"/>
          <w:lang w:eastAsia="zh-CN"/>
        </w:rPr>
        <w:t xml:space="preserve">  </w:t>
      </w:r>
      <w:r w:rsidR="00AF3B98" w:rsidRPr="00AF3B98">
        <w:rPr>
          <w:b w:val="0"/>
        </w:rPr>
        <w:t xml:space="preserve">WF for </w:t>
      </w:r>
      <w:proofErr w:type="spellStart"/>
      <w:r w:rsidR="00AF3B98" w:rsidRPr="00AF3B98">
        <w:rPr>
          <w:b w:val="0"/>
        </w:rPr>
        <w:t>FeMIMO</w:t>
      </w:r>
      <w:proofErr w:type="spellEnd"/>
      <w:r w:rsidR="00AF3B98" w:rsidRPr="00AF3B98">
        <w:rPr>
          <w:b w:val="0"/>
        </w:rPr>
        <w:t xml:space="preserve"> RRM</w:t>
      </w:r>
      <w:r w:rsidRPr="005B2BF2">
        <w:rPr>
          <w:rFonts w:eastAsia="宋体"/>
          <w:b w:val="0"/>
          <w:lang w:eastAsia="zh-CN"/>
        </w:rPr>
        <w:t xml:space="preserve">, </w:t>
      </w:r>
      <w:r>
        <w:rPr>
          <w:rFonts w:eastAsia="宋体"/>
          <w:b w:val="0"/>
          <w:lang w:eastAsia="zh-CN"/>
        </w:rPr>
        <w:t>Samsung</w:t>
      </w:r>
      <w:r w:rsidRPr="005B2BF2">
        <w:rPr>
          <w:rFonts w:eastAsia="宋体"/>
          <w:b w:val="0"/>
          <w:lang w:eastAsia="zh-CN"/>
        </w:rPr>
        <w:t>.  RAN</w:t>
      </w:r>
      <w:r>
        <w:rPr>
          <w:rFonts w:eastAsia="宋体"/>
          <w:b w:val="0"/>
          <w:lang w:eastAsia="zh-CN"/>
        </w:rPr>
        <w:t>4 #</w:t>
      </w:r>
      <w:r w:rsidR="00653C8B">
        <w:rPr>
          <w:rFonts w:eastAsia="宋体"/>
          <w:b w:val="0"/>
          <w:lang w:eastAsia="zh-CN"/>
        </w:rPr>
        <w:t>100</w:t>
      </w:r>
      <w:r>
        <w:rPr>
          <w:rFonts w:eastAsia="宋体"/>
          <w:b w:val="0"/>
          <w:lang w:eastAsia="zh-CN"/>
        </w:rPr>
        <w:t>-</w:t>
      </w:r>
      <w:r w:rsidRPr="005B2BF2">
        <w:rPr>
          <w:rFonts w:eastAsia="宋体"/>
          <w:b w:val="0"/>
          <w:lang w:eastAsia="zh-CN"/>
        </w:rPr>
        <w:t>e</w:t>
      </w:r>
    </w:p>
    <w:bookmarkEnd w:id="6"/>
    <w:p w14:paraId="2118CEC0" w14:textId="77777777" w:rsidR="009716D9" w:rsidRPr="009716D9" w:rsidRDefault="009716D9" w:rsidP="009716D9">
      <w:pPr>
        <w:pStyle w:val="a6"/>
        <w:rPr>
          <w:rFonts w:eastAsia="宋体"/>
          <w:lang w:eastAsia="zh-CN"/>
        </w:rPr>
      </w:pPr>
    </w:p>
    <w:p w14:paraId="39F2F95F" w14:textId="77777777" w:rsidR="002A1D39" w:rsidRPr="009716D9" w:rsidRDefault="002A1D39" w:rsidP="002A1D39">
      <w:pPr>
        <w:pStyle w:val="a6"/>
        <w:rPr>
          <w:rFonts w:eastAsia="宋体"/>
          <w:lang w:eastAsia="zh-CN"/>
        </w:rPr>
      </w:pPr>
    </w:p>
    <w:sectPr w:rsidR="002A1D39" w:rsidRPr="009716D9" w:rsidSect="00BE563C">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3AAAFA" w14:textId="77777777" w:rsidR="0081701D" w:rsidRDefault="0081701D" w:rsidP="002A1D39">
      <w:pPr>
        <w:spacing w:after="0"/>
      </w:pPr>
      <w:r>
        <w:separator/>
      </w:r>
    </w:p>
  </w:endnote>
  <w:endnote w:type="continuationSeparator" w:id="0">
    <w:p w14:paraId="7440C1B0" w14:textId="77777777" w:rsidR="0081701D" w:rsidRDefault="0081701D" w:rsidP="002A1D3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ZapfDingbats">
    <w:charset w:val="02"/>
    <w:family w:val="decorative"/>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 w:name="Times">
    <w:altName w:val="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1E3900" w14:textId="77777777" w:rsidR="00416500" w:rsidRDefault="00416500" w:rsidP="00BE563C">
    <w:pPr>
      <w:pStyle w:val="a3"/>
    </w:pPr>
  </w:p>
  <w:p w14:paraId="1C7D7CA2" w14:textId="664C4B8A" w:rsidR="00416500" w:rsidRDefault="00416500" w:rsidP="00BE563C">
    <w:pPr>
      <w:pStyle w:val="a4"/>
    </w:pPr>
    <w:r>
      <w:rPr>
        <w:lang w:val="zh-CN" w:eastAsia="zh-CN"/>
      </w:rPr>
      <w:t xml:space="preserve"> </w:t>
    </w:r>
    <w:r>
      <w:rPr>
        <w:b/>
        <w:bCs/>
        <w:sz w:val="24"/>
        <w:szCs w:val="24"/>
      </w:rPr>
      <w:fldChar w:fldCharType="begin"/>
    </w:r>
    <w:r>
      <w:rPr>
        <w:bCs/>
      </w:rPr>
      <w:instrText>PAGE</w:instrText>
    </w:r>
    <w:r>
      <w:rPr>
        <w:b/>
        <w:bCs/>
        <w:sz w:val="24"/>
        <w:szCs w:val="24"/>
      </w:rPr>
      <w:fldChar w:fldCharType="separate"/>
    </w:r>
    <w:r w:rsidR="00325C77">
      <w:rPr>
        <w:bCs/>
        <w:noProof/>
      </w:rPr>
      <w:t>8</w:t>
    </w:r>
    <w:r>
      <w:rPr>
        <w:b/>
        <w:bCs/>
        <w:sz w:val="24"/>
        <w:szCs w:val="24"/>
      </w:rPr>
      <w:fldChar w:fldCharType="end"/>
    </w:r>
    <w:r>
      <w:rPr>
        <w:lang w:val="zh-CN" w:eastAsia="zh-CN"/>
      </w:rPr>
      <w:t xml:space="preserve"> / </w:t>
    </w:r>
    <w:r>
      <w:rPr>
        <w:b/>
        <w:bCs/>
        <w:sz w:val="24"/>
        <w:szCs w:val="24"/>
      </w:rPr>
      <w:fldChar w:fldCharType="begin"/>
    </w:r>
    <w:r>
      <w:rPr>
        <w:bCs/>
      </w:rPr>
      <w:instrText>NUMPAGES</w:instrText>
    </w:r>
    <w:r>
      <w:rPr>
        <w:b/>
        <w:bCs/>
        <w:sz w:val="24"/>
        <w:szCs w:val="24"/>
      </w:rPr>
      <w:fldChar w:fldCharType="separate"/>
    </w:r>
    <w:r w:rsidR="00325C77">
      <w:rPr>
        <w:bCs/>
        <w:noProof/>
      </w:rPr>
      <w:t>8</w:t>
    </w:r>
    <w:r>
      <w:rPr>
        <w:b/>
        <w:bCs/>
        <w:sz w:val="24"/>
        <w:szCs w:val="24"/>
      </w:rPr>
      <w:fldChar w:fldCharType="end"/>
    </w:r>
  </w:p>
  <w:p w14:paraId="15231F35" w14:textId="77777777" w:rsidR="00416500" w:rsidRPr="002D07B9" w:rsidRDefault="00416500" w:rsidP="00BE563C">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B3E497" w14:textId="77777777" w:rsidR="0081701D" w:rsidRDefault="0081701D" w:rsidP="002A1D39">
      <w:pPr>
        <w:spacing w:after="0"/>
      </w:pPr>
      <w:r>
        <w:separator/>
      </w:r>
    </w:p>
  </w:footnote>
  <w:footnote w:type="continuationSeparator" w:id="0">
    <w:p w14:paraId="4CEF465E" w14:textId="77777777" w:rsidR="0081701D" w:rsidRDefault="0081701D" w:rsidP="002A1D3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2E6621"/>
    <w:multiLevelType w:val="hybridMultilevel"/>
    <w:tmpl w:val="955A0F44"/>
    <w:lvl w:ilvl="0" w:tplc="DAFA3FCE">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BFC6CBC"/>
    <w:multiLevelType w:val="hybridMultilevel"/>
    <w:tmpl w:val="6954246A"/>
    <w:lvl w:ilvl="0" w:tplc="A35A5F86">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C42613A"/>
    <w:multiLevelType w:val="multilevel"/>
    <w:tmpl w:val="825C8AE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E557303"/>
    <w:multiLevelType w:val="hybridMultilevel"/>
    <w:tmpl w:val="2480AFB8"/>
    <w:lvl w:ilvl="0" w:tplc="E29ACBB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ED24CD0"/>
    <w:multiLevelType w:val="hybridMultilevel"/>
    <w:tmpl w:val="4DBA4DF4"/>
    <w:lvl w:ilvl="0" w:tplc="1346A3D4">
      <w:start w:val="1"/>
      <w:numFmt w:val="bullet"/>
      <w:lvlText w:val="•"/>
      <w:lvlJc w:val="left"/>
      <w:pPr>
        <w:tabs>
          <w:tab w:val="num" w:pos="720"/>
        </w:tabs>
        <w:ind w:left="720" w:hanging="360"/>
      </w:pPr>
      <w:rPr>
        <w:rFonts w:ascii="Arial" w:hAnsi="Arial" w:hint="default"/>
      </w:rPr>
    </w:lvl>
    <w:lvl w:ilvl="1" w:tplc="AD00553A">
      <w:numFmt w:val="none"/>
      <w:lvlText w:val=""/>
      <w:lvlJc w:val="left"/>
      <w:pPr>
        <w:tabs>
          <w:tab w:val="num" w:pos="360"/>
        </w:tabs>
      </w:pPr>
    </w:lvl>
    <w:lvl w:ilvl="2" w:tplc="ECFE4F22">
      <w:start w:val="1"/>
      <w:numFmt w:val="bullet"/>
      <w:lvlText w:val="•"/>
      <w:lvlJc w:val="left"/>
      <w:pPr>
        <w:tabs>
          <w:tab w:val="num" w:pos="2160"/>
        </w:tabs>
        <w:ind w:left="2160" w:hanging="360"/>
      </w:pPr>
      <w:rPr>
        <w:rFonts w:ascii="Arial" w:hAnsi="Arial" w:hint="default"/>
      </w:rPr>
    </w:lvl>
    <w:lvl w:ilvl="3" w:tplc="32F2F812" w:tentative="1">
      <w:start w:val="1"/>
      <w:numFmt w:val="bullet"/>
      <w:lvlText w:val="•"/>
      <w:lvlJc w:val="left"/>
      <w:pPr>
        <w:tabs>
          <w:tab w:val="num" w:pos="2880"/>
        </w:tabs>
        <w:ind w:left="2880" w:hanging="360"/>
      </w:pPr>
      <w:rPr>
        <w:rFonts w:ascii="Arial" w:hAnsi="Arial" w:hint="default"/>
      </w:rPr>
    </w:lvl>
    <w:lvl w:ilvl="4" w:tplc="76E805F0" w:tentative="1">
      <w:start w:val="1"/>
      <w:numFmt w:val="bullet"/>
      <w:lvlText w:val="•"/>
      <w:lvlJc w:val="left"/>
      <w:pPr>
        <w:tabs>
          <w:tab w:val="num" w:pos="3600"/>
        </w:tabs>
        <w:ind w:left="3600" w:hanging="360"/>
      </w:pPr>
      <w:rPr>
        <w:rFonts w:ascii="Arial" w:hAnsi="Arial" w:hint="default"/>
      </w:rPr>
    </w:lvl>
    <w:lvl w:ilvl="5" w:tplc="0F44E950" w:tentative="1">
      <w:start w:val="1"/>
      <w:numFmt w:val="bullet"/>
      <w:lvlText w:val="•"/>
      <w:lvlJc w:val="left"/>
      <w:pPr>
        <w:tabs>
          <w:tab w:val="num" w:pos="4320"/>
        </w:tabs>
        <w:ind w:left="4320" w:hanging="360"/>
      </w:pPr>
      <w:rPr>
        <w:rFonts w:ascii="Arial" w:hAnsi="Arial" w:hint="default"/>
      </w:rPr>
    </w:lvl>
    <w:lvl w:ilvl="6" w:tplc="4F282E9C" w:tentative="1">
      <w:start w:val="1"/>
      <w:numFmt w:val="bullet"/>
      <w:lvlText w:val="•"/>
      <w:lvlJc w:val="left"/>
      <w:pPr>
        <w:tabs>
          <w:tab w:val="num" w:pos="5040"/>
        </w:tabs>
        <w:ind w:left="5040" w:hanging="360"/>
      </w:pPr>
      <w:rPr>
        <w:rFonts w:ascii="Arial" w:hAnsi="Arial" w:hint="default"/>
      </w:rPr>
    </w:lvl>
    <w:lvl w:ilvl="7" w:tplc="61AA2482" w:tentative="1">
      <w:start w:val="1"/>
      <w:numFmt w:val="bullet"/>
      <w:lvlText w:val="•"/>
      <w:lvlJc w:val="left"/>
      <w:pPr>
        <w:tabs>
          <w:tab w:val="num" w:pos="5760"/>
        </w:tabs>
        <w:ind w:left="5760" w:hanging="360"/>
      </w:pPr>
      <w:rPr>
        <w:rFonts w:ascii="Arial" w:hAnsi="Arial" w:hint="default"/>
      </w:rPr>
    </w:lvl>
    <w:lvl w:ilvl="8" w:tplc="0C40631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FD57F94"/>
    <w:multiLevelType w:val="multilevel"/>
    <w:tmpl w:val="6888C04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0565969"/>
    <w:multiLevelType w:val="hybridMultilevel"/>
    <w:tmpl w:val="671AC064"/>
    <w:lvl w:ilvl="0" w:tplc="DAFA3FCE">
      <w:start w:val="1"/>
      <w:numFmt w:val="bullet"/>
      <w:lvlText w:val=""/>
      <w:lvlJc w:val="left"/>
      <w:pPr>
        <w:tabs>
          <w:tab w:val="num" w:pos="1353"/>
        </w:tabs>
        <w:ind w:left="1353" w:hanging="360"/>
      </w:pPr>
      <w:rPr>
        <w:rFonts w:ascii="Symbol" w:hAnsi="Symbol" w:hint="default"/>
      </w:rPr>
    </w:lvl>
    <w:lvl w:ilvl="1" w:tplc="BC2EBD28">
      <w:start w:val="6"/>
      <w:numFmt w:val="bullet"/>
      <w:lvlText w:val="-"/>
      <w:lvlJc w:val="left"/>
      <w:pPr>
        <w:tabs>
          <w:tab w:val="num" w:pos="2293"/>
        </w:tabs>
        <w:ind w:left="2293" w:hanging="360"/>
      </w:pPr>
      <w:rPr>
        <w:rFonts w:ascii="Arial" w:eastAsia="Times New Roman" w:hAnsi="Arial" w:cs="Arial" w:hint="default"/>
      </w:rPr>
    </w:lvl>
    <w:lvl w:ilvl="2" w:tplc="08090005">
      <w:start w:val="1"/>
      <w:numFmt w:val="bullet"/>
      <w:lvlText w:val=""/>
      <w:lvlJc w:val="left"/>
      <w:pPr>
        <w:tabs>
          <w:tab w:val="num" w:pos="3013"/>
        </w:tabs>
        <w:ind w:left="3013" w:hanging="360"/>
      </w:pPr>
      <w:rPr>
        <w:rFonts w:ascii="Wingdings" w:hAnsi="Wingdings" w:hint="default"/>
      </w:rPr>
    </w:lvl>
    <w:lvl w:ilvl="3" w:tplc="9DC0780C" w:tentative="1">
      <w:start w:val="1"/>
      <w:numFmt w:val="bullet"/>
      <w:lvlText w:val=""/>
      <w:lvlJc w:val="left"/>
      <w:pPr>
        <w:tabs>
          <w:tab w:val="num" w:pos="3733"/>
        </w:tabs>
        <w:ind w:left="3733" w:hanging="360"/>
      </w:pPr>
      <w:rPr>
        <w:rFonts w:ascii="Symbol" w:hAnsi="Symbol" w:hint="default"/>
      </w:rPr>
    </w:lvl>
    <w:lvl w:ilvl="4" w:tplc="C584D956" w:tentative="1">
      <w:start w:val="1"/>
      <w:numFmt w:val="bullet"/>
      <w:lvlText w:val=""/>
      <w:lvlJc w:val="left"/>
      <w:pPr>
        <w:tabs>
          <w:tab w:val="num" w:pos="4453"/>
        </w:tabs>
        <w:ind w:left="4453" w:hanging="360"/>
      </w:pPr>
      <w:rPr>
        <w:rFonts w:ascii="Symbol" w:hAnsi="Symbol" w:hint="default"/>
      </w:rPr>
    </w:lvl>
    <w:lvl w:ilvl="5" w:tplc="4CD4C50E" w:tentative="1">
      <w:start w:val="1"/>
      <w:numFmt w:val="bullet"/>
      <w:lvlText w:val=""/>
      <w:lvlJc w:val="left"/>
      <w:pPr>
        <w:tabs>
          <w:tab w:val="num" w:pos="5173"/>
        </w:tabs>
        <w:ind w:left="5173" w:hanging="360"/>
      </w:pPr>
      <w:rPr>
        <w:rFonts w:ascii="Symbol" w:hAnsi="Symbol" w:hint="default"/>
      </w:rPr>
    </w:lvl>
    <w:lvl w:ilvl="6" w:tplc="4B00B6E2" w:tentative="1">
      <w:start w:val="1"/>
      <w:numFmt w:val="bullet"/>
      <w:lvlText w:val=""/>
      <w:lvlJc w:val="left"/>
      <w:pPr>
        <w:tabs>
          <w:tab w:val="num" w:pos="5893"/>
        </w:tabs>
        <w:ind w:left="5893" w:hanging="360"/>
      </w:pPr>
      <w:rPr>
        <w:rFonts w:ascii="Symbol" w:hAnsi="Symbol" w:hint="default"/>
      </w:rPr>
    </w:lvl>
    <w:lvl w:ilvl="7" w:tplc="A170ED52" w:tentative="1">
      <w:start w:val="1"/>
      <w:numFmt w:val="bullet"/>
      <w:lvlText w:val=""/>
      <w:lvlJc w:val="left"/>
      <w:pPr>
        <w:tabs>
          <w:tab w:val="num" w:pos="6613"/>
        </w:tabs>
        <w:ind w:left="6613" w:hanging="360"/>
      </w:pPr>
      <w:rPr>
        <w:rFonts w:ascii="Symbol" w:hAnsi="Symbol" w:hint="default"/>
      </w:rPr>
    </w:lvl>
    <w:lvl w:ilvl="8" w:tplc="F5E86370" w:tentative="1">
      <w:start w:val="1"/>
      <w:numFmt w:val="bullet"/>
      <w:lvlText w:val=""/>
      <w:lvlJc w:val="left"/>
      <w:pPr>
        <w:tabs>
          <w:tab w:val="num" w:pos="7333"/>
        </w:tabs>
        <w:ind w:left="7333" w:hanging="360"/>
      </w:pPr>
      <w:rPr>
        <w:rFonts w:ascii="Symbol" w:hAnsi="Symbol" w:hint="default"/>
      </w:rPr>
    </w:lvl>
  </w:abstractNum>
  <w:abstractNum w:abstractNumId="7" w15:restartNumberingAfterBreak="0">
    <w:nsid w:val="14227EF7"/>
    <w:multiLevelType w:val="hybridMultilevel"/>
    <w:tmpl w:val="3AC0374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5423866"/>
    <w:multiLevelType w:val="hybridMultilevel"/>
    <w:tmpl w:val="C4D47E18"/>
    <w:lvl w:ilvl="0" w:tplc="CD2A44E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6B14BA8"/>
    <w:multiLevelType w:val="multilevel"/>
    <w:tmpl w:val="5972DE4C"/>
    <w:lvl w:ilvl="0">
      <w:start w:val="1"/>
      <w:numFmt w:val="decimal"/>
      <w:lvlText w:val="%1-"/>
      <w:lvlJc w:val="left"/>
      <w:pPr>
        <w:ind w:left="492" w:hanging="492"/>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16CF475F"/>
    <w:multiLevelType w:val="hybridMultilevel"/>
    <w:tmpl w:val="AD62F588"/>
    <w:lvl w:ilvl="0" w:tplc="DAFA3FCE">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90D4E6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1C226D91"/>
    <w:multiLevelType w:val="hybridMultilevel"/>
    <w:tmpl w:val="7A2C85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0261300"/>
    <w:multiLevelType w:val="hybridMultilevel"/>
    <w:tmpl w:val="55483324"/>
    <w:lvl w:ilvl="0" w:tplc="CD2A44E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128321B"/>
    <w:multiLevelType w:val="hybridMultilevel"/>
    <w:tmpl w:val="C12411C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2D86C6D"/>
    <w:multiLevelType w:val="hybridMultilevel"/>
    <w:tmpl w:val="B00ADC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 w15:restartNumberingAfterBreak="0">
    <w:nsid w:val="29CA5882"/>
    <w:multiLevelType w:val="hybridMultilevel"/>
    <w:tmpl w:val="CDCA4896"/>
    <w:lvl w:ilvl="0" w:tplc="041C0608">
      <w:start w:val="1"/>
      <w:numFmt w:val="bullet"/>
      <w:lvlText w:val="•"/>
      <w:lvlJc w:val="left"/>
      <w:pPr>
        <w:tabs>
          <w:tab w:val="num" w:pos="720"/>
        </w:tabs>
        <w:ind w:left="720" w:hanging="360"/>
      </w:pPr>
      <w:rPr>
        <w:rFonts w:ascii="Arial" w:hAnsi="Arial" w:hint="default"/>
      </w:rPr>
    </w:lvl>
    <w:lvl w:ilvl="1" w:tplc="D0E43358">
      <w:numFmt w:val="none"/>
      <w:lvlText w:val=""/>
      <w:lvlJc w:val="left"/>
      <w:pPr>
        <w:tabs>
          <w:tab w:val="num" w:pos="360"/>
        </w:tabs>
      </w:pPr>
    </w:lvl>
    <w:lvl w:ilvl="2" w:tplc="34C006EE">
      <w:numFmt w:val="none"/>
      <w:lvlText w:val=""/>
      <w:lvlJc w:val="left"/>
      <w:pPr>
        <w:tabs>
          <w:tab w:val="num" w:pos="360"/>
        </w:tabs>
      </w:pPr>
    </w:lvl>
    <w:lvl w:ilvl="3" w:tplc="597E898A" w:tentative="1">
      <w:start w:val="1"/>
      <w:numFmt w:val="bullet"/>
      <w:lvlText w:val="•"/>
      <w:lvlJc w:val="left"/>
      <w:pPr>
        <w:tabs>
          <w:tab w:val="num" w:pos="2880"/>
        </w:tabs>
        <w:ind w:left="2880" w:hanging="360"/>
      </w:pPr>
      <w:rPr>
        <w:rFonts w:ascii="Arial" w:hAnsi="Arial" w:hint="default"/>
      </w:rPr>
    </w:lvl>
    <w:lvl w:ilvl="4" w:tplc="F1DE9B94" w:tentative="1">
      <w:start w:val="1"/>
      <w:numFmt w:val="bullet"/>
      <w:lvlText w:val="•"/>
      <w:lvlJc w:val="left"/>
      <w:pPr>
        <w:tabs>
          <w:tab w:val="num" w:pos="3600"/>
        </w:tabs>
        <w:ind w:left="3600" w:hanging="360"/>
      </w:pPr>
      <w:rPr>
        <w:rFonts w:ascii="Arial" w:hAnsi="Arial" w:hint="default"/>
      </w:rPr>
    </w:lvl>
    <w:lvl w:ilvl="5" w:tplc="22CAE3CE" w:tentative="1">
      <w:start w:val="1"/>
      <w:numFmt w:val="bullet"/>
      <w:lvlText w:val="•"/>
      <w:lvlJc w:val="left"/>
      <w:pPr>
        <w:tabs>
          <w:tab w:val="num" w:pos="4320"/>
        </w:tabs>
        <w:ind w:left="4320" w:hanging="360"/>
      </w:pPr>
      <w:rPr>
        <w:rFonts w:ascii="Arial" w:hAnsi="Arial" w:hint="default"/>
      </w:rPr>
    </w:lvl>
    <w:lvl w:ilvl="6" w:tplc="E698D41E" w:tentative="1">
      <w:start w:val="1"/>
      <w:numFmt w:val="bullet"/>
      <w:lvlText w:val="•"/>
      <w:lvlJc w:val="left"/>
      <w:pPr>
        <w:tabs>
          <w:tab w:val="num" w:pos="5040"/>
        </w:tabs>
        <w:ind w:left="5040" w:hanging="360"/>
      </w:pPr>
      <w:rPr>
        <w:rFonts w:ascii="Arial" w:hAnsi="Arial" w:hint="default"/>
      </w:rPr>
    </w:lvl>
    <w:lvl w:ilvl="7" w:tplc="413CF544" w:tentative="1">
      <w:start w:val="1"/>
      <w:numFmt w:val="bullet"/>
      <w:lvlText w:val="•"/>
      <w:lvlJc w:val="left"/>
      <w:pPr>
        <w:tabs>
          <w:tab w:val="num" w:pos="5760"/>
        </w:tabs>
        <w:ind w:left="5760" w:hanging="360"/>
      </w:pPr>
      <w:rPr>
        <w:rFonts w:ascii="Arial" w:hAnsi="Arial" w:hint="default"/>
      </w:rPr>
    </w:lvl>
    <w:lvl w:ilvl="8" w:tplc="BF22FF52"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0C52992"/>
    <w:multiLevelType w:val="hybridMultilevel"/>
    <w:tmpl w:val="F1304C8C"/>
    <w:lvl w:ilvl="0" w:tplc="2894FC5A">
      <w:start w:val="1"/>
      <w:numFmt w:val="bullet"/>
      <w:lvlText w:val="•"/>
      <w:lvlJc w:val="left"/>
      <w:pPr>
        <w:tabs>
          <w:tab w:val="num" w:pos="720"/>
        </w:tabs>
        <w:ind w:left="720" w:hanging="360"/>
      </w:pPr>
      <w:rPr>
        <w:rFonts w:ascii="Arial" w:hAnsi="Arial" w:hint="default"/>
      </w:rPr>
    </w:lvl>
    <w:lvl w:ilvl="1" w:tplc="8B1E8DD2">
      <w:start w:val="2564"/>
      <w:numFmt w:val="bullet"/>
      <w:lvlText w:val="–"/>
      <w:lvlJc w:val="left"/>
      <w:pPr>
        <w:tabs>
          <w:tab w:val="num" w:pos="1440"/>
        </w:tabs>
        <w:ind w:left="1440" w:hanging="360"/>
      </w:pPr>
      <w:rPr>
        <w:rFonts w:ascii="Arial" w:hAnsi="Arial" w:hint="default"/>
      </w:rPr>
    </w:lvl>
    <w:lvl w:ilvl="2" w:tplc="14FC694C">
      <w:start w:val="2564"/>
      <w:numFmt w:val="bullet"/>
      <w:lvlText w:val="•"/>
      <w:lvlJc w:val="left"/>
      <w:pPr>
        <w:tabs>
          <w:tab w:val="num" w:pos="2160"/>
        </w:tabs>
        <w:ind w:left="2160" w:hanging="360"/>
      </w:pPr>
      <w:rPr>
        <w:rFonts w:ascii="Arial" w:hAnsi="Arial" w:hint="default"/>
      </w:rPr>
    </w:lvl>
    <w:lvl w:ilvl="3" w:tplc="12E4F152">
      <w:start w:val="2564"/>
      <w:numFmt w:val="bullet"/>
      <w:lvlText w:val="–"/>
      <w:lvlJc w:val="left"/>
      <w:pPr>
        <w:tabs>
          <w:tab w:val="num" w:pos="2880"/>
        </w:tabs>
        <w:ind w:left="2880" w:hanging="360"/>
      </w:pPr>
      <w:rPr>
        <w:rFonts w:ascii="Arial" w:hAnsi="Arial" w:hint="default"/>
      </w:rPr>
    </w:lvl>
    <w:lvl w:ilvl="4" w:tplc="592ED232" w:tentative="1">
      <w:start w:val="1"/>
      <w:numFmt w:val="bullet"/>
      <w:lvlText w:val="•"/>
      <w:lvlJc w:val="left"/>
      <w:pPr>
        <w:tabs>
          <w:tab w:val="num" w:pos="3600"/>
        </w:tabs>
        <w:ind w:left="3600" w:hanging="360"/>
      </w:pPr>
      <w:rPr>
        <w:rFonts w:ascii="Arial" w:hAnsi="Arial" w:hint="default"/>
      </w:rPr>
    </w:lvl>
    <w:lvl w:ilvl="5" w:tplc="45A404BC" w:tentative="1">
      <w:start w:val="1"/>
      <w:numFmt w:val="bullet"/>
      <w:lvlText w:val="•"/>
      <w:lvlJc w:val="left"/>
      <w:pPr>
        <w:tabs>
          <w:tab w:val="num" w:pos="4320"/>
        </w:tabs>
        <w:ind w:left="4320" w:hanging="360"/>
      </w:pPr>
      <w:rPr>
        <w:rFonts w:ascii="Arial" w:hAnsi="Arial" w:hint="default"/>
      </w:rPr>
    </w:lvl>
    <w:lvl w:ilvl="6" w:tplc="04520AAE" w:tentative="1">
      <w:start w:val="1"/>
      <w:numFmt w:val="bullet"/>
      <w:lvlText w:val="•"/>
      <w:lvlJc w:val="left"/>
      <w:pPr>
        <w:tabs>
          <w:tab w:val="num" w:pos="5040"/>
        </w:tabs>
        <w:ind w:left="5040" w:hanging="360"/>
      </w:pPr>
      <w:rPr>
        <w:rFonts w:ascii="Arial" w:hAnsi="Arial" w:hint="default"/>
      </w:rPr>
    </w:lvl>
    <w:lvl w:ilvl="7" w:tplc="F10AA9F4" w:tentative="1">
      <w:start w:val="1"/>
      <w:numFmt w:val="bullet"/>
      <w:lvlText w:val="•"/>
      <w:lvlJc w:val="left"/>
      <w:pPr>
        <w:tabs>
          <w:tab w:val="num" w:pos="5760"/>
        </w:tabs>
        <w:ind w:left="5760" w:hanging="360"/>
      </w:pPr>
      <w:rPr>
        <w:rFonts w:ascii="Arial" w:hAnsi="Arial" w:hint="default"/>
      </w:rPr>
    </w:lvl>
    <w:lvl w:ilvl="8" w:tplc="61F213A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7C124F1"/>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3ACB30A8"/>
    <w:multiLevelType w:val="hybridMultilevel"/>
    <w:tmpl w:val="96DE3AF0"/>
    <w:lvl w:ilvl="0" w:tplc="1346A3D4">
      <w:start w:val="1"/>
      <w:numFmt w:val="bullet"/>
      <w:lvlText w:val="•"/>
      <w:lvlJc w:val="left"/>
      <w:pPr>
        <w:tabs>
          <w:tab w:val="num" w:pos="780"/>
        </w:tabs>
        <w:ind w:left="780" w:hanging="360"/>
      </w:pPr>
      <w:rPr>
        <w:rFonts w:ascii="Arial" w:hAnsi="Arial" w:hint="default"/>
      </w:rPr>
    </w:lvl>
    <w:lvl w:ilvl="1" w:tplc="AD00553A">
      <w:numFmt w:val="none"/>
      <w:lvlText w:val=""/>
      <w:lvlJc w:val="left"/>
      <w:pPr>
        <w:tabs>
          <w:tab w:val="num" w:pos="420"/>
        </w:tabs>
      </w:pPr>
    </w:lvl>
    <w:lvl w:ilvl="2" w:tplc="ECFE4F22">
      <w:start w:val="1"/>
      <w:numFmt w:val="bullet"/>
      <w:lvlText w:val="•"/>
      <w:lvlJc w:val="left"/>
      <w:pPr>
        <w:tabs>
          <w:tab w:val="num" w:pos="2220"/>
        </w:tabs>
        <w:ind w:left="2220" w:hanging="360"/>
      </w:pPr>
      <w:rPr>
        <w:rFonts w:ascii="Arial" w:hAnsi="Arial" w:hint="default"/>
      </w:rPr>
    </w:lvl>
    <w:lvl w:ilvl="3" w:tplc="32F2F812" w:tentative="1">
      <w:start w:val="1"/>
      <w:numFmt w:val="bullet"/>
      <w:lvlText w:val="•"/>
      <w:lvlJc w:val="left"/>
      <w:pPr>
        <w:tabs>
          <w:tab w:val="num" w:pos="2940"/>
        </w:tabs>
        <w:ind w:left="2940" w:hanging="360"/>
      </w:pPr>
      <w:rPr>
        <w:rFonts w:ascii="Arial" w:hAnsi="Arial" w:hint="default"/>
      </w:rPr>
    </w:lvl>
    <w:lvl w:ilvl="4" w:tplc="76E805F0" w:tentative="1">
      <w:start w:val="1"/>
      <w:numFmt w:val="bullet"/>
      <w:lvlText w:val="•"/>
      <w:lvlJc w:val="left"/>
      <w:pPr>
        <w:tabs>
          <w:tab w:val="num" w:pos="3660"/>
        </w:tabs>
        <w:ind w:left="3660" w:hanging="360"/>
      </w:pPr>
      <w:rPr>
        <w:rFonts w:ascii="Arial" w:hAnsi="Arial" w:hint="default"/>
      </w:rPr>
    </w:lvl>
    <w:lvl w:ilvl="5" w:tplc="0F44E950" w:tentative="1">
      <w:start w:val="1"/>
      <w:numFmt w:val="bullet"/>
      <w:lvlText w:val="•"/>
      <w:lvlJc w:val="left"/>
      <w:pPr>
        <w:tabs>
          <w:tab w:val="num" w:pos="4380"/>
        </w:tabs>
        <w:ind w:left="4380" w:hanging="360"/>
      </w:pPr>
      <w:rPr>
        <w:rFonts w:ascii="Arial" w:hAnsi="Arial" w:hint="default"/>
      </w:rPr>
    </w:lvl>
    <w:lvl w:ilvl="6" w:tplc="4F282E9C" w:tentative="1">
      <w:start w:val="1"/>
      <w:numFmt w:val="bullet"/>
      <w:lvlText w:val="•"/>
      <w:lvlJc w:val="left"/>
      <w:pPr>
        <w:tabs>
          <w:tab w:val="num" w:pos="5100"/>
        </w:tabs>
        <w:ind w:left="5100" w:hanging="360"/>
      </w:pPr>
      <w:rPr>
        <w:rFonts w:ascii="Arial" w:hAnsi="Arial" w:hint="default"/>
      </w:rPr>
    </w:lvl>
    <w:lvl w:ilvl="7" w:tplc="61AA2482" w:tentative="1">
      <w:start w:val="1"/>
      <w:numFmt w:val="bullet"/>
      <w:lvlText w:val="•"/>
      <w:lvlJc w:val="left"/>
      <w:pPr>
        <w:tabs>
          <w:tab w:val="num" w:pos="5820"/>
        </w:tabs>
        <w:ind w:left="5820" w:hanging="360"/>
      </w:pPr>
      <w:rPr>
        <w:rFonts w:ascii="Arial" w:hAnsi="Arial" w:hint="default"/>
      </w:rPr>
    </w:lvl>
    <w:lvl w:ilvl="8" w:tplc="0C406318" w:tentative="1">
      <w:start w:val="1"/>
      <w:numFmt w:val="bullet"/>
      <w:lvlText w:val="•"/>
      <w:lvlJc w:val="left"/>
      <w:pPr>
        <w:tabs>
          <w:tab w:val="num" w:pos="6540"/>
        </w:tabs>
        <w:ind w:left="6540" w:hanging="360"/>
      </w:pPr>
      <w:rPr>
        <w:rFonts w:ascii="Arial" w:hAnsi="Arial" w:hint="default"/>
      </w:rPr>
    </w:lvl>
  </w:abstractNum>
  <w:abstractNum w:abstractNumId="21" w15:restartNumberingAfterBreak="0">
    <w:nsid w:val="3C6122B0"/>
    <w:multiLevelType w:val="hybridMultilevel"/>
    <w:tmpl w:val="C96E0C80"/>
    <w:lvl w:ilvl="0" w:tplc="CD2A44EA">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C734A80"/>
    <w:multiLevelType w:val="hybridMultilevel"/>
    <w:tmpl w:val="97EA877A"/>
    <w:lvl w:ilvl="0" w:tplc="E29ACBB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DE1169E"/>
    <w:multiLevelType w:val="multilevel"/>
    <w:tmpl w:val="9C4239A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42212E79"/>
    <w:multiLevelType w:val="hybridMultilevel"/>
    <w:tmpl w:val="45A8BA3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44F59F0"/>
    <w:multiLevelType w:val="multilevel"/>
    <w:tmpl w:val="0578466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3270" w:hanging="576"/>
      </w:pPr>
      <w:rPr>
        <w:rFonts w:hint="default"/>
        <w:b w:val="0"/>
        <w:lang w:val="en-US"/>
      </w:rPr>
    </w:lvl>
    <w:lvl w:ilvl="2">
      <w:start w:val="1"/>
      <w:numFmt w:val="decimal"/>
      <w:pStyle w:val="3"/>
      <w:lvlText w:val="%1.%2.%3."/>
      <w:lvlJc w:val="left"/>
      <w:pPr>
        <w:tabs>
          <w:tab w:val="num" w:pos="8640"/>
        </w:tabs>
        <w:ind w:left="864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6" w15:restartNumberingAfterBreak="0">
    <w:nsid w:val="44B47119"/>
    <w:multiLevelType w:val="hybridMultilevel"/>
    <w:tmpl w:val="25662932"/>
    <w:lvl w:ilvl="0" w:tplc="CD2A44E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A8D3CCE"/>
    <w:multiLevelType w:val="multilevel"/>
    <w:tmpl w:val="DB7838CE"/>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8" w15:restartNumberingAfterBreak="0">
    <w:nsid w:val="4ADE71E7"/>
    <w:multiLevelType w:val="hybridMultilevel"/>
    <w:tmpl w:val="D0B2FB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BEC740F"/>
    <w:multiLevelType w:val="multilevel"/>
    <w:tmpl w:val="9DE4CDA6"/>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4CDD0A3A"/>
    <w:multiLevelType w:val="hybridMultilevel"/>
    <w:tmpl w:val="2E8AE008"/>
    <w:lvl w:ilvl="0" w:tplc="483455D2">
      <w:start w:val="1"/>
      <w:numFmt w:val="bullet"/>
      <w:lvlText w:val="•"/>
      <w:lvlJc w:val="left"/>
      <w:pPr>
        <w:tabs>
          <w:tab w:val="num" w:pos="720"/>
        </w:tabs>
        <w:ind w:left="720" w:hanging="360"/>
      </w:pPr>
      <w:rPr>
        <w:rFonts w:ascii="Arial" w:hAnsi="Arial" w:hint="default"/>
      </w:rPr>
    </w:lvl>
    <w:lvl w:ilvl="1" w:tplc="C32AB36A" w:tentative="1">
      <w:start w:val="1"/>
      <w:numFmt w:val="bullet"/>
      <w:lvlText w:val="•"/>
      <w:lvlJc w:val="left"/>
      <w:pPr>
        <w:tabs>
          <w:tab w:val="num" w:pos="1440"/>
        </w:tabs>
        <w:ind w:left="1440" w:hanging="360"/>
      </w:pPr>
      <w:rPr>
        <w:rFonts w:ascii="Arial" w:hAnsi="Arial" w:hint="default"/>
      </w:rPr>
    </w:lvl>
    <w:lvl w:ilvl="2" w:tplc="941A1A60" w:tentative="1">
      <w:start w:val="1"/>
      <w:numFmt w:val="bullet"/>
      <w:lvlText w:val="•"/>
      <w:lvlJc w:val="left"/>
      <w:pPr>
        <w:tabs>
          <w:tab w:val="num" w:pos="2160"/>
        </w:tabs>
        <w:ind w:left="2160" w:hanging="360"/>
      </w:pPr>
      <w:rPr>
        <w:rFonts w:ascii="Arial" w:hAnsi="Arial" w:hint="default"/>
      </w:rPr>
    </w:lvl>
    <w:lvl w:ilvl="3" w:tplc="4C0E0A30" w:tentative="1">
      <w:start w:val="1"/>
      <w:numFmt w:val="bullet"/>
      <w:lvlText w:val="•"/>
      <w:lvlJc w:val="left"/>
      <w:pPr>
        <w:tabs>
          <w:tab w:val="num" w:pos="2880"/>
        </w:tabs>
        <w:ind w:left="2880" w:hanging="360"/>
      </w:pPr>
      <w:rPr>
        <w:rFonts w:ascii="Arial" w:hAnsi="Arial" w:hint="default"/>
      </w:rPr>
    </w:lvl>
    <w:lvl w:ilvl="4" w:tplc="5636CFE2" w:tentative="1">
      <w:start w:val="1"/>
      <w:numFmt w:val="bullet"/>
      <w:lvlText w:val="•"/>
      <w:lvlJc w:val="left"/>
      <w:pPr>
        <w:tabs>
          <w:tab w:val="num" w:pos="3600"/>
        </w:tabs>
        <w:ind w:left="3600" w:hanging="360"/>
      </w:pPr>
      <w:rPr>
        <w:rFonts w:ascii="Arial" w:hAnsi="Arial" w:hint="default"/>
      </w:rPr>
    </w:lvl>
    <w:lvl w:ilvl="5" w:tplc="BD109D50" w:tentative="1">
      <w:start w:val="1"/>
      <w:numFmt w:val="bullet"/>
      <w:lvlText w:val="•"/>
      <w:lvlJc w:val="left"/>
      <w:pPr>
        <w:tabs>
          <w:tab w:val="num" w:pos="4320"/>
        </w:tabs>
        <w:ind w:left="4320" w:hanging="360"/>
      </w:pPr>
      <w:rPr>
        <w:rFonts w:ascii="Arial" w:hAnsi="Arial" w:hint="default"/>
      </w:rPr>
    </w:lvl>
    <w:lvl w:ilvl="6" w:tplc="A6545AE0" w:tentative="1">
      <w:start w:val="1"/>
      <w:numFmt w:val="bullet"/>
      <w:lvlText w:val="•"/>
      <w:lvlJc w:val="left"/>
      <w:pPr>
        <w:tabs>
          <w:tab w:val="num" w:pos="5040"/>
        </w:tabs>
        <w:ind w:left="5040" w:hanging="360"/>
      </w:pPr>
      <w:rPr>
        <w:rFonts w:ascii="Arial" w:hAnsi="Arial" w:hint="default"/>
      </w:rPr>
    </w:lvl>
    <w:lvl w:ilvl="7" w:tplc="9F368024" w:tentative="1">
      <w:start w:val="1"/>
      <w:numFmt w:val="bullet"/>
      <w:lvlText w:val="•"/>
      <w:lvlJc w:val="left"/>
      <w:pPr>
        <w:tabs>
          <w:tab w:val="num" w:pos="5760"/>
        </w:tabs>
        <w:ind w:left="5760" w:hanging="360"/>
      </w:pPr>
      <w:rPr>
        <w:rFonts w:ascii="Arial" w:hAnsi="Arial" w:hint="default"/>
      </w:rPr>
    </w:lvl>
    <w:lvl w:ilvl="8" w:tplc="753C1054"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4F7D4198"/>
    <w:multiLevelType w:val="hybridMultilevel"/>
    <w:tmpl w:val="F6466CC4"/>
    <w:lvl w:ilvl="0" w:tplc="04090001">
      <w:start w:val="1"/>
      <w:numFmt w:val="bullet"/>
      <w:lvlText w:val=""/>
      <w:lvlJc w:val="left"/>
      <w:pPr>
        <w:ind w:left="1139" w:hanging="360"/>
      </w:pPr>
      <w:rPr>
        <w:rFonts w:ascii="Symbol" w:hAnsi="Symbol" w:hint="default"/>
      </w:rPr>
    </w:lvl>
    <w:lvl w:ilvl="1" w:tplc="4E5CA9E4">
      <w:numFmt w:val="bullet"/>
      <w:lvlText w:val="-"/>
      <w:lvlJc w:val="left"/>
      <w:pPr>
        <w:ind w:left="1859" w:hanging="360"/>
      </w:pPr>
      <w:rPr>
        <w:rFonts w:ascii="Times New Roman" w:eastAsia="MS Mincho" w:hAnsi="Times New Roman" w:cs="Times New Roman" w:hint="default"/>
      </w:rPr>
    </w:lvl>
    <w:lvl w:ilvl="2" w:tplc="04090005">
      <w:start w:val="1"/>
      <w:numFmt w:val="bullet"/>
      <w:lvlText w:val=""/>
      <w:lvlJc w:val="left"/>
      <w:pPr>
        <w:ind w:left="2579" w:hanging="360"/>
      </w:pPr>
      <w:rPr>
        <w:rFonts w:ascii="Wingdings" w:hAnsi="Wingdings" w:hint="default"/>
      </w:rPr>
    </w:lvl>
    <w:lvl w:ilvl="3" w:tplc="04090001" w:tentative="1">
      <w:start w:val="1"/>
      <w:numFmt w:val="bullet"/>
      <w:lvlText w:val=""/>
      <w:lvlJc w:val="left"/>
      <w:pPr>
        <w:ind w:left="3299" w:hanging="360"/>
      </w:pPr>
      <w:rPr>
        <w:rFonts w:ascii="Symbol" w:hAnsi="Symbol" w:hint="default"/>
      </w:rPr>
    </w:lvl>
    <w:lvl w:ilvl="4" w:tplc="04090003" w:tentative="1">
      <w:start w:val="1"/>
      <w:numFmt w:val="bullet"/>
      <w:lvlText w:val="o"/>
      <w:lvlJc w:val="left"/>
      <w:pPr>
        <w:ind w:left="4019" w:hanging="360"/>
      </w:pPr>
      <w:rPr>
        <w:rFonts w:ascii="Courier New" w:hAnsi="Courier New" w:cs="Courier New" w:hint="default"/>
      </w:rPr>
    </w:lvl>
    <w:lvl w:ilvl="5" w:tplc="04090005" w:tentative="1">
      <w:start w:val="1"/>
      <w:numFmt w:val="bullet"/>
      <w:lvlText w:val=""/>
      <w:lvlJc w:val="left"/>
      <w:pPr>
        <w:ind w:left="4739" w:hanging="360"/>
      </w:pPr>
      <w:rPr>
        <w:rFonts w:ascii="Wingdings" w:hAnsi="Wingdings" w:hint="default"/>
      </w:rPr>
    </w:lvl>
    <w:lvl w:ilvl="6" w:tplc="04090001" w:tentative="1">
      <w:start w:val="1"/>
      <w:numFmt w:val="bullet"/>
      <w:lvlText w:val=""/>
      <w:lvlJc w:val="left"/>
      <w:pPr>
        <w:ind w:left="5459" w:hanging="360"/>
      </w:pPr>
      <w:rPr>
        <w:rFonts w:ascii="Symbol" w:hAnsi="Symbol" w:hint="default"/>
      </w:rPr>
    </w:lvl>
    <w:lvl w:ilvl="7" w:tplc="04090003" w:tentative="1">
      <w:start w:val="1"/>
      <w:numFmt w:val="bullet"/>
      <w:lvlText w:val="o"/>
      <w:lvlJc w:val="left"/>
      <w:pPr>
        <w:ind w:left="6179" w:hanging="360"/>
      </w:pPr>
      <w:rPr>
        <w:rFonts w:ascii="Courier New" w:hAnsi="Courier New" w:cs="Courier New" w:hint="default"/>
      </w:rPr>
    </w:lvl>
    <w:lvl w:ilvl="8" w:tplc="04090005" w:tentative="1">
      <w:start w:val="1"/>
      <w:numFmt w:val="bullet"/>
      <w:lvlText w:val=""/>
      <w:lvlJc w:val="left"/>
      <w:pPr>
        <w:ind w:left="6899" w:hanging="360"/>
      </w:pPr>
      <w:rPr>
        <w:rFonts w:ascii="Wingdings" w:hAnsi="Wingdings" w:hint="default"/>
      </w:rPr>
    </w:lvl>
  </w:abstractNum>
  <w:abstractNum w:abstractNumId="32" w15:restartNumberingAfterBreak="0">
    <w:nsid w:val="50673EE7"/>
    <w:multiLevelType w:val="multilevel"/>
    <w:tmpl w:val="ED9645B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50A50669"/>
    <w:multiLevelType w:val="hybridMultilevel"/>
    <w:tmpl w:val="9372E9CE"/>
    <w:lvl w:ilvl="0" w:tplc="38882A00">
      <w:start w:val="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4" w15:restartNumberingAfterBreak="0">
    <w:nsid w:val="50F165C4"/>
    <w:multiLevelType w:val="hybridMultilevel"/>
    <w:tmpl w:val="C9D4424A"/>
    <w:lvl w:ilvl="0" w:tplc="CD2A44E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54EE0682"/>
    <w:multiLevelType w:val="hybridMultilevel"/>
    <w:tmpl w:val="2AF69B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92A666F"/>
    <w:multiLevelType w:val="hybridMultilevel"/>
    <w:tmpl w:val="417ED610"/>
    <w:lvl w:ilvl="0" w:tplc="04090003">
      <w:start w:val="1"/>
      <w:numFmt w:val="bullet"/>
      <w:lvlText w:val="o"/>
      <w:lvlJc w:val="left"/>
      <w:pPr>
        <w:tabs>
          <w:tab w:val="num" w:pos="1080"/>
        </w:tabs>
        <w:ind w:left="1080" w:hanging="360"/>
      </w:pPr>
      <w:rPr>
        <w:rFonts w:ascii="Courier New" w:hAnsi="Courier New" w:cs="Courier New" w:hint="default"/>
      </w:rPr>
    </w:lvl>
    <w:lvl w:ilvl="1" w:tplc="AD00553A">
      <w:numFmt w:val="none"/>
      <w:lvlText w:val=""/>
      <w:lvlJc w:val="left"/>
      <w:pPr>
        <w:tabs>
          <w:tab w:val="num" w:pos="720"/>
        </w:tabs>
      </w:pPr>
    </w:lvl>
    <w:lvl w:ilvl="2" w:tplc="ECFE4F22">
      <w:start w:val="1"/>
      <w:numFmt w:val="bullet"/>
      <w:lvlText w:val="•"/>
      <w:lvlJc w:val="left"/>
      <w:pPr>
        <w:tabs>
          <w:tab w:val="num" w:pos="2520"/>
        </w:tabs>
        <w:ind w:left="2520" w:hanging="360"/>
      </w:pPr>
      <w:rPr>
        <w:rFonts w:ascii="Arial" w:hAnsi="Arial" w:hint="default"/>
      </w:rPr>
    </w:lvl>
    <w:lvl w:ilvl="3" w:tplc="32F2F812" w:tentative="1">
      <w:start w:val="1"/>
      <w:numFmt w:val="bullet"/>
      <w:lvlText w:val="•"/>
      <w:lvlJc w:val="left"/>
      <w:pPr>
        <w:tabs>
          <w:tab w:val="num" w:pos="3240"/>
        </w:tabs>
        <w:ind w:left="3240" w:hanging="360"/>
      </w:pPr>
      <w:rPr>
        <w:rFonts w:ascii="Arial" w:hAnsi="Arial" w:hint="default"/>
      </w:rPr>
    </w:lvl>
    <w:lvl w:ilvl="4" w:tplc="76E805F0" w:tentative="1">
      <w:start w:val="1"/>
      <w:numFmt w:val="bullet"/>
      <w:lvlText w:val="•"/>
      <w:lvlJc w:val="left"/>
      <w:pPr>
        <w:tabs>
          <w:tab w:val="num" w:pos="3960"/>
        </w:tabs>
        <w:ind w:left="3960" w:hanging="360"/>
      </w:pPr>
      <w:rPr>
        <w:rFonts w:ascii="Arial" w:hAnsi="Arial" w:hint="default"/>
      </w:rPr>
    </w:lvl>
    <w:lvl w:ilvl="5" w:tplc="0F44E950" w:tentative="1">
      <w:start w:val="1"/>
      <w:numFmt w:val="bullet"/>
      <w:lvlText w:val="•"/>
      <w:lvlJc w:val="left"/>
      <w:pPr>
        <w:tabs>
          <w:tab w:val="num" w:pos="4680"/>
        </w:tabs>
        <w:ind w:left="4680" w:hanging="360"/>
      </w:pPr>
      <w:rPr>
        <w:rFonts w:ascii="Arial" w:hAnsi="Arial" w:hint="default"/>
      </w:rPr>
    </w:lvl>
    <w:lvl w:ilvl="6" w:tplc="4F282E9C" w:tentative="1">
      <w:start w:val="1"/>
      <w:numFmt w:val="bullet"/>
      <w:lvlText w:val="•"/>
      <w:lvlJc w:val="left"/>
      <w:pPr>
        <w:tabs>
          <w:tab w:val="num" w:pos="5400"/>
        </w:tabs>
        <w:ind w:left="5400" w:hanging="360"/>
      </w:pPr>
      <w:rPr>
        <w:rFonts w:ascii="Arial" w:hAnsi="Arial" w:hint="default"/>
      </w:rPr>
    </w:lvl>
    <w:lvl w:ilvl="7" w:tplc="61AA2482" w:tentative="1">
      <w:start w:val="1"/>
      <w:numFmt w:val="bullet"/>
      <w:lvlText w:val="•"/>
      <w:lvlJc w:val="left"/>
      <w:pPr>
        <w:tabs>
          <w:tab w:val="num" w:pos="6120"/>
        </w:tabs>
        <w:ind w:left="6120" w:hanging="360"/>
      </w:pPr>
      <w:rPr>
        <w:rFonts w:ascii="Arial" w:hAnsi="Arial" w:hint="default"/>
      </w:rPr>
    </w:lvl>
    <w:lvl w:ilvl="8" w:tplc="0C406318" w:tentative="1">
      <w:start w:val="1"/>
      <w:numFmt w:val="bullet"/>
      <w:lvlText w:val="•"/>
      <w:lvlJc w:val="left"/>
      <w:pPr>
        <w:tabs>
          <w:tab w:val="num" w:pos="6840"/>
        </w:tabs>
        <w:ind w:left="6840" w:hanging="360"/>
      </w:pPr>
      <w:rPr>
        <w:rFonts w:ascii="Arial" w:hAnsi="Arial" w:hint="default"/>
      </w:rPr>
    </w:lvl>
  </w:abstractNum>
  <w:abstractNum w:abstractNumId="37" w15:restartNumberingAfterBreak="0">
    <w:nsid w:val="5C5C7FB5"/>
    <w:multiLevelType w:val="hybridMultilevel"/>
    <w:tmpl w:val="294491AA"/>
    <w:lvl w:ilvl="0" w:tplc="E2022802">
      <w:numFmt w:val="bullet"/>
      <w:lvlText w:val="-"/>
      <w:lvlJc w:val="left"/>
      <w:pPr>
        <w:ind w:left="420" w:hanging="420"/>
      </w:pPr>
      <w:rPr>
        <w:rFonts w:ascii="Times New Roman" w:eastAsia="等线"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5E745436"/>
    <w:multiLevelType w:val="multilevel"/>
    <w:tmpl w:val="DB2E30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5E955621"/>
    <w:multiLevelType w:val="hybridMultilevel"/>
    <w:tmpl w:val="A4363E6C"/>
    <w:lvl w:ilvl="0" w:tplc="FEB4E9D6">
      <w:start w:val="1"/>
      <w:numFmt w:val="bullet"/>
      <w:lvlText w:val="•"/>
      <w:lvlJc w:val="left"/>
      <w:pPr>
        <w:tabs>
          <w:tab w:val="num" w:pos="720"/>
        </w:tabs>
        <w:ind w:left="720" w:hanging="360"/>
      </w:pPr>
      <w:rPr>
        <w:rFonts w:ascii="Arial" w:hAnsi="Arial" w:hint="default"/>
      </w:rPr>
    </w:lvl>
    <w:lvl w:ilvl="1" w:tplc="7CEE1A90">
      <w:numFmt w:val="none"/>
      <w:lvlText w:val=""/>
      <w:lvlJc w:val="left"/>
      <w:pPr>
        <w:tabs>
          <w:tab w:val="num" w:pos="360"/>
        </w:tabs>
      </w:pPr>
    </w:lvl>
    <w:lvl w:ilvl="2" w:tplc="532C5068">
      <w:numFmt w:val="none"/>
      <w:lvlText w:val=""/>
      <w:lvlJc w:val="left"/>
      <w:pPr>
        <w:tabs>
          <w:tab w:val="num" w:pos="360"/>
        </w:tabs>
      </w:pPr>
    </w:lvl>
    <w:lvl w:ilvl="3" w:tplc="30F81FF2" w:tentative="1">
      <w:start w:val="1"/>
      <w:numFmt w:val="bullet"/>
      <w:lvlText w:val="•"/>
      <w:lvlJc w:val="left"/>
      <w:pPr>
        <w:tabs>
          <w:tab w:val="num" w:pos="2880"/>
        </w:tabs>
        <w:ind w:left="2880" w:hanging="360"/>
      </w:pPr>
      <w:rPr>
        <w:rFonts w:ascii="Arial" w:hAnsi="Arial" w:hint="default"/>
      </w:rPr>
    </w:lvl>
    <w:lvl w:ilvl="4" w:tplc="C6E4CFD8" w:tentative="1">
      <w:start w:val="1"/>
      <w:numFmt w:val="bullet"/>
      <w:lvlText w:val="•"/>
      <w:lvlJc w:val="left"/>
      <w:pPr>
        <w:tabs>
          <w:tab w:val="num" w:pos="3600"/>
        </w:tabs>
        <w:ind w:left="3600" w:hanging="360"/>
      </w:pPr>
      <w:rPr>
        <w:rFonts w:ascii="Arial" w:hAnsi="Arial" w:hint="default"/>
      </w:rPr>
    </w:lvl>
    <w:lvl w:ilvl="5" w:tplc="0EE6DF3C" w:tentative="1">
      <w:start w:val="1"/>
      <w:numFmt w:val="bullet"/>
      <w:lvlText w:val="•"/>
      <w:lvlJc w:val="left"/>
      <w:pPr>
        <w:tabs>
          <w:tab w:val="num" w:pos="4320"/>
        </w:tabs>
        <w:ind w:left="4320" w:hanging="360"/>
      </w:pPr>
      <w:rPr>
        <w:rFonts w:ascii="Arial" w:hAnsi="Arial" w:hint="default"/>
      </w:rPr>
    </w:lvl>
    <w:lvl w:ilvl="6" w:tplc="991A1B32" w:tentative="1">
      <w:start w:val="1"/>
      <w:numFmt w:val="bullet"/>
      <w:lvlText w:val="•"/>
      <w:lvlJc w:val="left"/>
      <w:pPr>
        <w:tabs>
          <w:tab w:val="num" w:pos="5040"/>
        </w:tabs>
        <w:ind w:left="5040" w:hanging="360"/>
      </w:pPr>
      <w:rPr>
        <w:rFonts w:ascii="Arial" w:hAnsi="Arial" w:hint="default"/>
      </w:rPr>
    </w:lvl>
    <w:lvl w:ilvl="7" w:tplc="C2C0CBF8" w:tentative="1">
      <w:start w:val="1"/>
      <w:numFmt w:val="bullet"/>
      <w:lvlText w:val="•"/>
      <w:lvlJc w:val="left"/>
      <w:pPr>
        <w:tabs>
          <w:tab w:val="num" w:pos="5760"/>
        </w:tabs>
        <w:ind w:left="5760" w:hanging="360"/>
      </w:pPr>
      <w:rPr>
        <w:rFonts w:ascii="Arial" w:hAnsi="Arial" w:hint="default"/>
      </w:rPr>
    </w:lvl>
    <w:lvl w:ilvl="8" w:tplc="87BA6306"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641A0E3C"/>
    <w:multiLevelType w:val="hybridMultilevel"/>
    <w:tmpl w:val="6DA49886"/>
    <w:lvl w:ilvl="0" w:tplc="DC20774A">
      <w:start w:val="1"/>
      <w:numFmt w:val="bullet"/>
      <w:lvlText w:val="•"/>
      <w:lvlJc w:val="left"/>
      <w:pPr>
        <w:tabs>
          <w:tab w:val="num" w:pos="720"/>
        </w:tabs>
        <w:ind w:left="720" w:hanging="360"/>
      </w:pPr>
      <w:rPr>
        <w:rFonts w:ascii="Arial" w:hAnsi="Arial" w:hint="default"/>
      </w:rPr>
    </w:lvl>
    <w:lvl w:ilvl="1" w:tplc="F4365982">
      <w:numFmt w:val="none"/>
      <w:lvlText w:val=""/>
      <w:lvlJc w:val="left"/>
      <w:pPr>
        <w:tabs>
          <w:tab w:val="num" w:pos="360"/>
        </w:tabs>
      </w:pPr>
    </w:lvl>
    <w:lvl w:ilvl="2" w:tplc="58063EB2" w:tentative="1">
      <w:start w:val="1"/>
      <w:numFmt w:val="bullet"/>
      <w:lvlText w:val="•"/>
      <w:lvlJc w:val="left"/>
      <w:pPr>
        <w:tabs>
          <w:tab w:val="num" w:pos="2160"/>
        </w:tabs>
        <w:ind w:left="2160" w:hanging="360"/>
      </w:pPr>
      <w:rPr>
        <w:rFonts w:ascii="Arial" w:hAnsi="Arial" w:hint="default"/>
      </w:rPr>
    </w:lvl>
    <w:lvl w:ilvl="3" w:tplc="896C566A" w:tentative="1">
      <w:start w:val="1"/>
      <w:numFmt w:val="bullet"/>
      <w:lvlText w:val="•"/>
      <w:lvlJc w:val="left"/>
      <w:pPr>
        <w:tabs>
          <w:tab w:val="num" w:pos="2880"/>
        </w:tabs>
        <w:ind w:left="2880" w:hanging="360"/>
      </w:pPr>
      <w:rPr>
        <w:rFonts w:ascii="Arial" w:hAnsi="Arial" w:hint="default"/>
      </w:rPr>
    </w:lvl>
    <w:lvl w:ilvl="4" w:tplc="B37E851E" w:tentative="1">
      <w:start w:val="1"/>
      <w:numFmt w:val="bullet"/>
      <w:lvlText w:val="•"/>
      <w:lvlJc w:val="left"/>
      <w:pPr>
        <w:tabs>
          <w:tab w:val="num" w:pos="3600"/>
        </w:tabs>
        <w:ind w:left="3600" w:hanging="360"/>
      </w:pPr>
      <w:rPr>
        <w:rFonts w:ascii="Arial" w:hAnsi="Arial" w:hint="default"/>
      </w:rPr>
    </w:lvl>
    <w:lvl w:ilvl="5" w:tplc="4F3ABFC0" w:tentative="1">
      <w:start w:val="1"/>
      <w:numFmt w:val="bullet"/>
      <w:lvlText w:val="•"/>
      <w:lvlJc w:val="left"/>
      <w:pPr>
        <w:tabs>
          <w:tab w:val="num" w:pos="4320"/>
        </w:tabs>
        <w:ind w:left="4320" w:hanging="360"/>
      </w:pPr>
      <w:rPr>
        <w:rFonts w:ascii="Arial" w:hAnsi="Arial" w:hint="default"/>
      </w:rPr>
    </w:lvl>
    <w:lvl w:ilvl="6" w:tplc="996ADE2A" w:tentative="1">
      <w:start w:val="1"/>
      <w:numFmt w:val="bullet"/>
      <w:lvlText w:val="•"/>
      <w:lvlJc w:val="left"/>
      <w:pPr>
        <w:tabs>
          <w:tab w:val="num" w:pos="5040"/>
        </w:tabs>
        <w:ind w:left="5040" w:hanging="360"/>
      </w:pPr>
      <w:rPr>
        <w:rFonts w:ascii="Arial" w:hAnsi="Arial" w:hint="default"/>
      </w:rPr>
    </w:lvl>
    <w:lvl w:ilvl="7" w:tplc="70FAAB3C" w:tentative="1">
      <w:start w:val="1"/>
      <w:numFmt w:val="bullet"/>
      <w:lvlText w:val="•"/>
      <w:lvlJc w:val="left"/>
      <w:pPr>
        <w:tabs>
          <w:tab w:val="num" w:pos="5760"/>
        </w:tabs>
        <w:ind w:left="5760" w:hanging="360"/>
      </w:pPr>
      <w:rPr>
        <w:rFonts w:ascii="Arial" w:hAnsi="Arial" w:hint="default"/>
      </w:rPr>
    </w:lvl>
    <w:lvl w:ilvl="8" w:tplc="A342AB72"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 w15:restartNumberingAfterBreak="0">
    <w:nsid w:val="799D421B"/>
    <w:multiLevelType w:val="multilevel"/>
    <w:tmpl w:val="8766BC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7AD2291F"/>
    <w:multiLevelType w:val="hybridMultilevel"/>
    <w:tmpl w:val="D36432DC"/>
    <w:lvl w:ilvl="0" w:tplc="A20C1468">
      <w:start w:val="1"/>
      <w:numFmt w:val="bullet"/>
      <w:lvlText w:val="•"/>
      <w:lvlJc w:val="left"/>
      <w:pPr>
        <w:tabs>
          <w:tab w:val="num" w:pos="720"/>
        </w:tabs>
        <w:ind w:left="720" w:hanging="360"/>
      </w:pPr>
      <w:rPr>
        <w:rFonts w:ascii="Arial" w:hAnsi="Arial" w:hint="default"/>
      </w:rPr>
    </w:lvl>
    <w:lvl w:ilvl="1" w:tplc="3062A4A8">
      <w:start w:val="1"/>
      <w:numFmt w:val="bullet"/>
      <w:lvlText w:val="•"/>
      <w:lvlJc w:val="left"/>
      <w:pPr>
        <w:tabs>
          <w:tab w:val="num" w:pos="1440"/>
        </w:tabs>
        <w:ind w:left="1440" w:hanging="360"/>
      </w:pPr>
      <w:rPr>
        <w:rFonts w:ascii="Arial" w:hAnsi="Arial" w:hint="default"/>
      </w:rPr>
    </w:lvl>
    <w:lvl w:ilvl="2" w:tplc="5C7C913A">
      <w:numFmt w:val="none"/>
      <w:lvlText w:val=""/>
      <w:lvlJc w:val="left"/>
      <w:pPr>
        <w:tabs>
          <w:tab w:val="num" w:pos="360"/>
        </w:tabs>
      </w:pPr>
    </w:lvl>
    <w:lvl w:ilvl="3" w:tplc="C40EE7A6" w:tentative="1">
      <w:start w:val="1"/>
      <w:numFmt w:val="bullet"/>
      <w:lvlText w:val="•"/>
      <w:lvlJc w:val="left"/>
      <w:pPr>
        <w:tabs>
          <w:tab w:val="num" w:pos="2880"/>
        </w:tabs>
        <w:ind w:left="2880" w:hanging="360"/>
      </w:pPr>
      <w:rPr>
        <w:rFonts w:ascii="Arial" w:hAnsi="Arial" w:hint="default"/>
      </w:rPr>
    </w:lvl>
    <w:lvl w:ilvl="4" w:tplc="8F86918E" w:tentative="1">
      <w:start w:val="1"/>
      <w:numFmt w:val="bullet"/>
      <w:lvlText w:val="•"/>
      <w:lvlJc w:val="left"/>
      <w:pPr>
        <w:tabs>
          <w:tab w:val="num" w:pos="3600"/>
        </w:tabs>
        <w:ind w:left="3600" w:hanging="360"/>
      </w:pPr>
      <w:rPr>
        <w:rFonts w:ascii="Arial" w:hAnsi="Arial" w:hint="default"/>
      </w:rPr>
    </w:lvl>
    <w:lvl w:ilvl="5" w:tplc="7920437C" w:tentative="1">
      <w:start w:val="1"/>
      <w:numFmt w:val="bullet"/>
      <w:lvlText w:val="•"/>
      <w:lvlJc w:val="left"/>
      <w:pPr>
        <w:tabs>
          <w:tab w:val="num" w:pos="4320"/>
        </w:tabs>
        <w:ind w:left="4320" w:hanging="360"/>
      </w:pPr>
      <w:rPr>
        <w:rFonts w:ascii="Arial" w:hAnsi="Arial" w:hint="default"/>
      </w:rPr>
    </w:lvl>
    <w:lvl w:ilvl="6" w:tplc="49E65DF8" w:tentative="1">
      <w:start w:val="1"/>
      <w:numFmt w:val="bullet"/>
      <w:lvlText w:val="•"/>
      <w:lvlJc w:val="left"/>
      <w:pPr>
        <w:tabs>
          <w:tab w:val="num" w:pos="5040"/>
        </w:tabs>
        <w:ind w:left="5040" w:hanging="360"/>
      </w:pPr>
      <w:rPr>
        <w:rFonts w:ascii="Arial" w:hAnsi="Arial" w:hint="default"/>
      </w:rPr>
    </w:lvl>
    <w:lvl w:ilvl="7" w:tplc="815C3976" w:tentative="1">
      <w:start w:val="1"/>
      <w:numFmt w:val="bullet"/>
      <w:lvlText w:val="•"/>
      <w:lvlJc w:val="left"/>
      <w:pPr>
        <w:tabs>
          <w:tab w:val="num" w:pos="5760"/>
        </w:tabs>
        <w:ind w:left="5760" w:hanging="360"/>
      </w:pPr>
      <w:rPr>
        <w:rFonts w:ascii="Arial" w:hAnsi="Arial" w:hint="default"/>
      </w:rPr>
    </w:lvl>
    <w:lvl w:ilvl="8" w:tplc="D6922666"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7BC330F5"/>
    <w:multiLevelType w:val="multilevel"/>
    <w:tmpl w:val="7BC330F5"/>
    <w:lvl w:ilvl="0">
      <w:start w:val="1"/>
      <w:numFmt w:val="bullet"/>
      <w:pStyle w:val="Body"/>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5" w15:restartNumberingAfterBreak="0">
    <w:nsid w:val="7D1F5C69"/>
    <w:multiLevelType w:val="hybridMultilevel"/>
    <w:tmpl w:val="A2A085FA"/>
    <w:lvl w:ilvl="0" w:tplc="460ED7FC">
      <w:start w:val="1"/>
      <w:numFmt w:val="bullet"/>
      <w:lvlText w:val="•"/>
      <w:lvlJc w:val="left"/>
      <w:pPr>
        <w:tabs>
          <w:tab w:val="num" w:pos="720"/>
        </w:tabs>
        <w:ind w:left="720" w:hanging="360"/>
      </w:pPr>
      <w:rPr>
        <w:rFonts w:ascii="Arial" w:hAnsi="Arial" w:hint="default"/>
      </w:rPr>
    </w:lvl>
    <w:lvl w:ilvl="1" w:tplc="6C8007FC">
      <w:numFmt w:val="none"/>
      <w:lvlText w:val=""/>
      <w:lvlJc w:val="left"/>
      <w:pPr>
        <w:tabs>
          <w:tab w:val="num" w:pos="360"/>
        </w:tabs>
      </w:pPr>
    </w:lvl>
    <w:lvl w:ilvl="2" w:tplc="A8B6E0B2" w:tentative="1">
      <w:start w:val="1"/>
      <w:numFmt w:val="bullet"/>
      <w:lvlText w:val="•"/>
      <w:lvlJc w:val="left"/>
      <w:pPr>
        <w:tabs>
          <w:tab w:val="num" w:pos="2160"/>
        </w:tabs>
        <w:ind w:left="2160" w:hanging="360"/>
      </w:pPr>
      <w:rPr>
        <w:rFonts w:ascii="Arial" w:hAnsi="Arial" w:hint="default"/>
      </w:rPr>
    </w:lvl>
    <w:lvl w:ilvl="3" w:tplc="B302C1EE" w:tentative="1">
      <w:start w:val="1"/>
      <w:numFmt w:val="bullet"/>
      <w:lvlText w:val="•"/>
      <w:lvlJc w:val="left"/>
      <w:pPr>
        <w:tabs>
          <w:tab w:val="num" w:pos="2880"/>
        </w:tabs>
        <w:ind w:left="2880" w:hanging="360"/>
      </w:pPr>
      <w:rPr>
        <w:rFonts w:ascii="Arial" w:hAnsi="Arial" w:hint="default"/>
      </w:rPr>
    </w:lvl>
    <w:lvl w:ilvl="4" w:tplc="3EDAA280" w:tentative="1">
      <w:start w:val="1"/>
      <w:numFmt w:val="bullet"/>
      <w:lvlText w:val="•"/>
      <w:lvlJc w:val="left"/>
      <w:pPr>
        <w:tabs>
          <w:tab w:val="num" w:pos="3600"/>
        </w:tabs>
        <w:ind w:left="3600" w:hanging="360"/>
      </w:pPr>
      <w:rPr>
        <w:rFonts w:ascii="Arial" w:hAnsi="Arial" w:hint="default"/>
      </w:rPr>
    </w:lvl>
    <w:lvl w:ilvl="5" w:tplc="7924FFAC" w:tentative="1">
      <w:start w:val="1"/>
      <w:numFmt w:val="bullet"/>
      <w:lvlText w:val="•"/>
      <w:lvlJc w:val="left"/>
      <w:pPr>
        <w:tabs>
          <w:tab w:val="num" w:pos="4320"/>
        </w:tabs>
        <w:ind w:left="4320" w:hanging="360"/>
      </w:pPr>
      <w:rPr>
        <w:rFonts w:ascii="Arial" w:hAnsi="Arial" w:hint="default"/>
      </w:rPr>
    </w:lvl>
    <w:lvl w:ilvl="6" w:tplc="1A16281A" w:tentative="1">
      <w:start w:val="1"/>
      <w:numFmt w:val="bullet"/>
      <w:lvlText w:val="•"/>
      <w:lvlJc w:val="left"/>
      <w:pPr>
        <w:tabs>
          <w:tab w:val="num" w:pos="5040"/>
        </w:tabs>
        <w:ind w:left="5040" w:hanging="360"/>
      </w:pPr>
      <w:rPr>
        <w:rFonts w:ascii="Arial" w:hAnsi="Arial" w:hint="default"/>
      </w:rPr>
    </w:lvl>
    <w:lvl w:ilvl="7" w:tplc="ED567F36" w:tentative="1">
      <w:start w:val="1"/>
      <w:numFmt w:val="bullet"/>
      <w:lvlText w:val="•"/>
      <w:lvlJc w:val="left"/>
      <w:pPr>
        <w:tabs>
          <w:tab w:val="num" w:pos="5760"/>
        </w:tabs>
        <w:ind w:left="5760" w:hanging="360"/>
      </w:pPr>
      <w:rPr>
        <w:rFonts w:ascii="Arial" w:hAnsi="Arial" w:hint="default"/>
      </w:rPr>
    </w:lvl>
    <w:lvl w:ilvl="8" w:tplc="E278D0E4"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7D9E778F"/>
    <w:multiLevelType w:val="hybridMultilevel"/>
    <w:tmpl w:val="EB6C215C"/>
    <w:lvl w:ilvl="0" w:tplc="DAFA3FCE">
      <w:start w:val="1"/>
      <w:numFmt w:val="bullet"/>
      <w:lvlText w:val=""/>
      <w:lvlJc w:val="left"/>
      <w:pPr>
        <w:tabs>
          <w:tab w:val="num" w:pos="1573"/>
        </w:tabs>
        <w:ind w:left="1573" w:hanging="360"/>
      </w:pPr>
      <w:rPr>
        <w:rFonts w:ascii="Symbol" w:hAnsi="Symbol" w:hint="default"/>
      </w:rPr>
    </w:lvl>
    <w:lvl w:ilvl="1" w:tplc="BC2EBD28">
      <w:start w:val="6"/>
      <w:numFmt w:val="bullet"/>
      <w:lvlText w:val="-"/>
      <w:lvlJc w:val="left"/>
      <w:pPr>
        <w:tabs>
          <w:tab w:val="num" w:pos="2293"/>
        </w:tabs>
        <w:ind w:left="2293" w:hanging="360"/>
      </w:pPr>
      <w:rPr>
        <w:rFonts w:ascii="Arial" w:eastAsia="Times New Roman" w:hAnsi="Arial" w:cs="Arial" w:hint="default"/>
      </w:rPr>
    </w:lvl>
    <w:lvl w:ilvl="2" w:tplc="CA4EC628">
      <w:start w:val="1"/>
      <w:numFmt w:val="bullet"/>
      <w:lvlText w:val=""/>
      <w:lvlJc w:val="left"/>
      <w:pPr>
        <w:tabs>
          <w:tab w:val="num" w:pos="3013"/>
        </w:tabs>
        <w:ind w:left="3013" w:hanging="360"/>
      </w:pPr>
      <w:rPr>
        <w:rFonts w:ascii="Symbol" w:hAnsi="Symbol" w:hint="default"/>
      </w:rPr>
    </w:lvl>
    <w:lvl w:ilvl="3" w:tplc="9DC0780C" w:tentative="1">
      <w:start w:val="1"/>
      <w:numFmt w:val="bullet"/>
      <w:lvlText w:val=""/>
      <w:lvlJc w:val="left"/>
      <w:pPr>
        <w:tabs>
          <w:tab w:val="num" w:pos="3733"/>
        </w:tabs>
        <w:ind w:left="3733" w:hanging="360"/>
      </w:pPr>
      <w:rPr>
        <w:rFonts w:ascii="Symbol" w:hAnsi="Symbol" w:hint="default"/>
      </w:rPr>
    </w:lvl>
    <w:lvl w:ilvl="4" w:tplc="C584D956" w:tentative="1">
      <w:start w:val="1"/>
      <w:numFmt w:val="bullet"/>
      <w:lvlText w:val=""/>
      <w:lvlJc w:val="left"/>
      <w:pPr>
        <w:tabs>
          <w:tab w:val="num" w:pos="4453"/>
        </w:tabs>
        <w:ind w:left="4453" w:hanging="360"/>
      </w:pPr>
      <w:rPr>
        <w:rFonts w:ascii="Symbol" w:hAnsi="Symbol" w:hint="default"/>
      </w:rPr>
    </w:lvl>
    <w:lvl w:ilvl="5" w:tplc="4CD4C50E" w:tentative="1">
      <w:start w:val="1"/>
      <w:numFmt w:val="bullet"/>
      <w:lvlText w:val=""/>
      <w:lvlJc w:val="left"/>
      <w:pPr>
        <w:tabs>
          <w:tab w:val="num" w:pos="5173"/>
        </w:tabs>
        <w:ind w:left="5173" w:hanging="360"/>
      </w:pPr>
      <w:rPr>
        <w:rFonts w:ascii="Symbol" w:hAnsi="Symbol" w:hint="default"/>
      </w:rPr>
    </w:lvl>
    <w:lvl w:ilvl="6" w:tplc="4B00B6E2" w:tentative="1">
      <w:start w:val="1"/>
      <w:numFmt w:val="bullet"/>
      <w:lvlText w:val=""/>
      <w:lvlJc w:val="left"/>
      <w:pPr>
        <w:tabs>
          <w:tab w:val="num" w:pos="5893"/>
        </w:tabs>
        <w:ind w:left="5893" w:hanging="360"/>
      </w:pPr>
      <w:rPr>
        <w:rFonts w:ascii="Symbol" w:hAnsi="Symbol" w:hint="default"/>
      </w:rPr>
    </w:lvl>
    <w:lvl w:ilvl="7" w:tplc="A170ED52" w:tentative="1">
      <w:start w:val="1"/>
      <w:numFmt w:val="bullet"/>
      <w:lvlText w:val=""/>
      <w:lvlJc w:val="left"/>
      <w:pPr>
        <w:tabs>
          <w:tab w:val="num" w:pos="6613"/>
        </w:tabs>
        <w:ind w:left="6613" w:hanging="360"/>
      </w:pPr>
      <w:rPr>
        <w:rFonts w:ascii="Symbol" w:hAnsi="Symbol" w:hint="default"/>
      </w:rPr>
    </w:lvl>
    <w:lvl w:ilvl="8" w:tplc="F5E86370" w:tentative="1">
      <w:start w:val="1"/>
      <w:numFmt w:val="bullet"/>
      <w:lvlText w:val=""/>
      <w:lvlJc w:val="left"/>
      <w:pPr>
        <w:tabs>
          <w:tab w:val="num" w:pos="7333"/>
        </w:tabs>
        <w:ind w:left="7333" w:hanging="360"/>
      </w:pPr>
      <w:rPr>
        <w:rFonts w:ascii="Symbol" w:hAnsi="Symbol" w:hint="default"/>
      </w:rPr>
    </w:lvl>
  </w:abstractNum>
  <w:num w:numId="1">
    <w:abstractNumId w:val="25"/>
  </w:num>
  <w:num w:numId="2">
    <w:abstractNumId w:val="29"/>
  </w:num>
  <w:num w:numId="3">
    <w:abstractNumId w:val="15"/>
  </w:num>
  <w:num w:numId="4">
    <w:abstractNumId w:val="7"/>
  </w:num>
  <w:num w:numId="5">
    <w:abstractNumId w:val="26"/>
  </w:num>
  <w:num w:numId="6">
    <w:abstractNumId w:val="13"/>
  </w:num>
  <w:num w:numId="7">
    <w:abstractNumId w:val="34"/>
  </w:num>
  <w:num w:numId="8">
    <w:abstractNumId w:val="21"/>
  </w:num>
  <w:num w:numId="9">
    <w:abstractNumId w:val="37"/>
  </w:num>
  <w:num w:numId="10">
    <w:abstractNumId w:val="45"/>
  </w:num>
  <w:num w:numId="11">
    <w:abstractNumId w:val="17"/>
  </w:num>
  <w:num w:numId="12">
    <w:abstractNumId w:val="39"/>
  </w:num>
  <w:num w:numId="13">
    <w:abstractNumId w:val="43"/>
  </w:num>
  <w:num w:numId="14">
    <w:abstractNumId w:val="40"/>
  </w:num>
  <w:num w:numId="15">
    <w:abstractNumId w:val="14"/>
  </w:num>
  <w:num w:numId="16">
    <w:abstractNumId w:val="3"/>
  </w:num>
  <w:num w:numId="17">
    <w:abstractNumId w:val="22"/>
  </w:num>
  <w:num w:numId="18">
    <w:abstractNumId w:val="4"/>
  </w:num>
  <w:num w:numId="19">
    <w:abstractNumId w:val="36"/>
  </w:num>
  <w:num w:numId="20">
    <w:abstractNumId w:val="20"/>
  </w:num>
  <w:num w:numId="21">
    <w:abstractNumId w:val="11"/>
  </w:num>
  <w:num w:numId="22">
    <w:abstractNumId w:val="33"/>
  </w:num>
  <w:num w:numId="23">
    <w:abstractNumId w:val="18"/>
  </w:num>
  <w:num w:numId="24">
    <w:abstractNumId w:val="8"/>
  </w:num>
  <w:num w:numId="25">
    <w:abstractNumId w:val="30"/>
  </w:num>
  <w:num w:numId="26">
    <w:abstractNumId w:val="19"/>
  </w:num>
  <w:num w:numId="27">
    <w:abstractNumId w:val="28"/>
  </w:num>
  <w:num w:numId="28">
    <w:abstractNumId w:val="10"/>
  </w:num>
  <w:num w:numId="29">
    <w:abstractNumId w:val="6"/>
  </w:num>
  <w:num w:numId="30">
    <w:abstractNumId w:val="46"/>
  </w:num>
  <w:num w:numId="31">
    <w:abstractNumId w:val="1"/>
  </w:num>
  <w:num w:numId="32">
    <w:abstractNumId w:val="9"/>
  </w:num>
  <w:num w:numId="33">
    <w:abstractNumId w:val="44"/>
  </w:num>
  <w:num w:numId="34">
    <w:abstractNumId w:val="31"/>
  </w:num>
  <w:num w:numId="35">
    <w:abstractNumId w:val="0"/>
  </w:num>
  <w:num w:numId="36">
    <w:abstractNumId w:val="24"/>
  </w:num>
  <w:num w:numId="37">
    <w:abstractNumId w:val="16"/>
  </w:num>
  <w:num w:numId="38">
    <w:abstractNumId w:val="41"/>
  </w:num>
  <w:num w:numId="39">
    <w:abstractNumId w:val="2"/>
  </w:num>
  <w:num w:numId="40">
    <w:abstractNumId w:val="27"/>
  </w:num>
  <w:num w:numId="41">
    <w:abstractNumId w:val="35"/>
  </w:num>
  <w:num w:numId="42">
    <w:abstractNumId w:val="42"/>
  </w:num>
  <w:num w:numId="43">
    <w:abstractNumId w:val="32"/>
  </w:num>
  <w:num w:numId="44">
    <w:abstractNumId w:val="38"/>
  </w:num>
  <w:num w:numId="45">
    <w:abstractNumId w:val="5"/>
  </w:num>
  <w:num w:numId="46">
    <w:abstractNumId w:val="12"/>
  </w:num>
  <w:num w:numId="47">
    <w:abstractNumId w:val="23"/>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7546A"/>
    <w:rsid w:val="00000A1A"/>
    <w:rsid w:val="00001F85"/>
    <w:rsid w:val="00003BDC"/>
    <w:rsid w:val="00003D7E"/>
    <w:rsid w:val="00004935"/>
    <w:rsid w:val="00004A76"/>
    <w:rsid w:val="00006500"/>
    <w:rsid w:val="00010007"/>
    <w:rsid w:val="00011042"/>
    <w:rsid w:val="000110CD"/>
    <w:rsid w:val="00011B5C"/>
    <w:rsid w:val="00013B89"/>
    <w:rsid w:val="000143FE"/>
    <w:rsid w:val="000156BF"/>
    <w:rsid w:val="00016768"/>
    <w:rsid w:val="0001776F"/>
    <w:rsid w:val="00017961"/>
    <w:rsid w:val="000204B9"/>
    <w:rsid w:val="00021329"/>
    <w:rsid w:val="00023287"/>
    <w:rsid w:val="000238B6"/>
    <w:rsid w:val="00023F8A"/>
    <w:rsid w:val="0002459A"/>
    <w:rsid w:val="00024B13"/>
    <w:rsid w:val="00024D9C"/>
    <w:rsid w:val="00025BD9"/>
    <w:rsid w:val="00025EE5"/>
    <w:rsid w:val="000323D6"/>
    <w:rsid w:val="00033037"/>
    <w:rsid w:val="0003416D"/>
    <w:rsid w:val="0003421D"/>
    <w:rsid w:val="00035FB6"/>
    <w:rsid w:val="00036D5C"/>
    <w:rsid w:val="000376B1"/>
    <w:rsid w:val="00037FDE"/>
    <w:rsid w:val="000407F8"/>
    <w:rsid w:val="000410F4"/>
    <w:rsid w:val="00041B01"/>
    <w:rsid w:val="000421BF"/>
    <w:rsid w:val="00042CD1"/>
    <w:rsid w:val="0004308D"/>
    <w:rsid w:val="00043880"/>
    <w:rsid w:val="00045651"/>
    <w:rsid w:val="00047483"/>
    <w:rsid w:val="000528B2"/>
    <w:rsid w:val="000540A6"/>
    <w:rsid w:val="00056870"/>
    <w:rsid w:val="00057E24"/>
    <w:rsid w:val="00057F56"/>
    <w:rsid w:val="00062129"/>
    <w:rsid w:val="000622C6"/>
    <w:rsid w:val="00063A45"/>
    <w:rsid w:val="000646B0"/>
    <w:rsid w:val="000663DB"/>
    <w:rsid w:val="00066529"/>
    <w:rsid w:val="00067742"/>
    <w:rsid w:val="00067E6C"/>
    <w:rsid w:val="000719A6"/>
    <w:rsid w:val="0007245F"/>
    <w:rsid w:val="00073101"/>
    <w:rsid w:val="000734C8"/>
    <w:rsid w:val="00073B8D"/>
    <w:rsid w:val="00073D18"/>
    <w:rsid w:val="00073EA0"/>
    <w:rsid w:val="000743F8"/>
    <w:rsid w:val="00075303"/>
    <w:rsid w:val="00075BA3"/>
    <w:rsid w:val="00077479"/>
    <w:rsid w:val="00077A9E"/>
    <w:rsid w:val="00080300"/>
    <w:rsid w:val="00083490"/>
    <w:rsid w:val="00083E35"/>
    <w:rsid w:val="000852A3"/>
    <w:rsid w:val="0008628B"/>
    <w:rsid w:val="00086F2B"/>
    <w:rsid w:val="00087163"/>
    <w:rsid w:val="0008783F"/>
    <w:rsid w:val="00087C7B"/>
    <w:rsid w:val="00087ED1"/>
    <w:rsid w:val="000925C0"/>
    <w:rsid w:val="000935CC"/>
    <w:rsid w:val="000937A0"/>
    <w:rsid w:val="0009533B"/>
    <w:rsid w:val="00096781"/>
    <w:rsid w:val="000A0F0C"/>
    <w:rsid w:val="000A1447"/>
    <w:rsid w:val="000A240A"/>
    <w:rsid w:val="000B0941"/>
    <w:rsid w:val="000B0C63"/>
    <w:rsid w:val="000B1FFD"/>
    <w:rsid w:val="000B203B"/>
    <w:rsid w:val="000B2669"/>
    <w:rsid w:val="000B3713"/>
    <w:rsid w:val="000B3E06"/>
    <w:rsid w:val="000B4C67"/>
    <w:rsid w:val="000B69AA"/>
    <w:rsid w:val="000B728E"/>
    <w:rsid w:val="000B78A8"/>
    <w:rsid w:val="000C2512"/>
    <w:rsid w:val="000C29AD"/>
    <w:rsid w:val="000C34CD"/>
    <w:rsid w:val="000C4498"/>
    <w:rsid w:val="000C44C5"/>
    <w:rsid w:val="000C53A7"/>
    <w:rsid w:val="000C7220"/>
    <w:rsid w:val="000C764D"/>
    <w:rsid w:val="000D0803"/>
    <w:rsid w:val="000D1153"/>
    <w:rsid w:val="000D29F3"/>
    <w:rsid w:val="000D37A7"/>
    <w:rsid w:val="000D51D0"/>
    <w:rsid w:val="000D6A3C"/>
    <w:rsid w:val="000D7A70"/>
    <w:rsid w:val="000E0342"/>
    <w:rsid w:val="000E22C5"/>
    <w:rsid w:val="000E29BD"/>
    <w:rsid w:val="000E46AA"/>
    <w:rsid w:val="000E76B1"/>
    <w:rsid w:val="000F2376"/>
    <w:rsid w:val="000F4B94"/>
    <w:rsid w:val="000F5381"/>
    <w:rsid w:val="000F5CD6"/>
    <w:rsid w:val="000F79A0"/>
    <w:rsid w:val="00101F69"/>
    <w:rsid w:val="00102F76"/>
    <w:rsid w:val="001040C3"/>
    <w:rsid w:val="00104A9F"/>
    <w:rsid w:val="001061A2"/>
    <w:rsid w:val="0010625E"/>
    <w:rsid w:val="00106FCC"/>
    <w:rsid w:val="00107053"/>
    <w:rsid w:val="001079C3"/>
    <w:rsid w:val="00114BD7"/>
    <w:rsid w:val="00114D57"/>
    <w:rsid w:val="00115004"/>
    <w:rsid w:val="001162BD"/>
    <w:rsid w:val="0011657D"/>
    <w:rsid w:val="001202A1"/>
    <w:rsid w:val="00121691"/>
    <w:rsid w:val="001221C9"/>
    <w:rsid w:val="0012223F"/>
    <w:rsid w:val="00122993"/>
    <w:rsid w:val="00123041"/>
    <w:rsid w:val="00123178"/>
    <w:rsid w:val="00124F9C"/>
    <w:rsid w:val="00126173"/>
    <w:rsid w:val="0012674F"/>
    <w:rsid w:val="00127FDE"/>
    <w:rsid w:val="00130438"/>
    <w:rsid w:val="001310A0"/>
    <w:rsid w:val="00131DC9"/>
    <w:rsid w:val="00132CC3"/>
    <w:rsid w:val="0013346B"/>
    <w:rsid w:val="00134F8E"/>
    <w:rsid w:val="00136171"/>
    <w:rsid w:val="0013743D"/>
    <w:rsid w:val="00140C8B"/>
    <w:rsid w:val="00141EC8"/>
    <w:rsid w:val="00141F36"/>
    <w:rsid w:val="001420ED"/>
    <w:rsid w:val="00142EE3"/>
    <w:rsid w:val="001436A3"/>
    <w:rsid w:val="001451F8"/>
    <w:rsid w:val="0014557F"/>
    <w:rsid w:val="00146B3B"/>
    <w:rsid w:val="00146E74"/>
    <w:rsid w:val="00147AE1"/>
    <w:rsid w:val="00147BDB"/>
    <w:rsid w:val="00151B69"/>
    <w:rsid w:val="00153C8C"/>
    <w:rsid w:val="00153FE9"/>
    <w:rsid w:val="00154AEE"/>
    <w:rsid w:val="00156553"/>
    <w:rsid w:val="00156DF4"/>
    <w:rsid w:val="0016135A"/>
    <w:rsid w:val="00162CF4"/>
    <w:rsid w:val="00164868"/>
    <w:rsid w:val="00164CEF"/>
    <w:rsid w:val="0016514C"/>
    <w:rsid w:val="00165901"/>
    <w:rsid w:val="0016624C"/>
    <w:rsid w:val="001727C7"/>
    <w:rsid w:val="00172882"/>
    <w:rsid w:val="00173412"/>
    <w:rsid w:val="00175394"/>
    <w:rsid w:val="00175645"/>
    <w:rsid w:val="00176961"/>
    <w:rsid w:val="001770BC"/>
    <w:rsid w:val="001772FC"/>
    <w:rsid w:val="001776F4"/>
    <w:rsid w:val="001777CA"/>
    <w:rsid w:val="00180669"/>
    <w:rsid w:val="00180C98"/>
    <w:rsid w:val="00182AC3"/>
    <w:rsid w:val="001837BD"/>
    <w:rsid w:val="00183BB6"/>
    <w:rsid w:val="00185540"/>
    <w:rsid w:val="0018577E"/>
    <w:rsid w:val="001863A8"/>
    <w:rsid w:val="001868B9"/>
    <w:rsid w:val="0019030D"/>
    <w:rsid w:val="00191918"/>
    <w:rsid w:val="00192C82"/>
    <w:rsid w:val="001935B6"/>
    <w:rsid w:val="00193BD6"/>
    <w:rsid w:val="00194CB5"/>
    <w:rsid w:val="00194DBB"/>
    <w:rsid w:val="00195F84"/>
    <w:rsid w:val="00196152"/>
    <w:rsid w:val="001967E2"/>
    <w:rsid w:val="001A390A"/>
    <w:rsid w:val="001A48D7"/>
    <w:rsid w:val="001A580E"/>
    <w:rsid w:val="001A6082"/>
    <w:rsid w:val="001A71C5"/>
    <w:rsid w:val="001B183E"/>
    <w:rsid w:val="001B1AD9"/>
    <w:rsid w:val="001B2130"/>
    <w:rsid w:val="001B22FE"/>
    <w:rsid w:val="001B2FF8"/>
    <w:rsid w:val="001B6E4D"/>
    <w:rsid w:val="001B7EBC"/>
    <w:rsid w:val="001C36BC"/>
    <w:rsid w:val="001C3A35"/>
    <w:rsid w:val="001C4C6F"/>
    <w:rsid w:val="001C518C"/>
    <w:rsid w:val="001C59A8"/>
    <w:rsid w:val="001C62FA"/>
    <w:rsid w:val="001C646C"/>
    <w:rsid w:val="001C6B9C"/>
    <w:rsid w:val="001D0605"/>
    <w:rsid w:val="001D062D"/>
    <w:rsid w:val="001D0F8F"/>
    <w:rsid w:val="001D27F8"/>
    <w:rsid w:val="001D3A45"/>
    <w:rsid w:val="001D4BEC"/>
    <w:rsid w:val="001D58DD"/>
    <w:rsid w:val="001D6C5A"/>
    <w:rsid w:val="001E1C77"/>
    <w:rsid w:val="001E2561"/>
    <w:rsid w:val="001E271B"/>
    <w:rsid w:val="001E332D"/>
    <w:rsid w:val="001E33F8"/>
    <w:rsid w:val="001E4FC3"/>
    <w:rsid w:val="001E5C19"/>
    <w:rsid w:val="001F0A89"/>
    <w:rsid w:val="001F2392"/>
    <w:rsid w:val="001F501D"/>
    <w:rsid w:val="001F7A17"/>
    <w:rsid w:val="00200BDF"/>
    <w:rsid w:val="00200C97"/>
    <w:rsid w:val="00201F45"/>
    <w:rsid w:val="00202477"/>
    <w:rsid w:val="00203A34"/>
    <w:rsid w:val="0020602F"/>
    <w:rsid w:val="00207BC8"/>
    <w:rsid w:val="00211F63"/>
    <w:rsid w:val="00213271"/>
    <w:rsid w:val="00213A98"/>
    <w:rsid w:val="00213D06"/>
    <w:rsid w:val="00213DC1"/>
    <w:rsid w:val="00215FC2"/>
    <w:rsid w:val="00217C16"/>
    <w:rsid w:val="002209A2"/>
    <w:rsid w:val="0022162C"/>
    <w:rsid w:val="00223F61"/>
    <w:rsid w:val="00224307"/>
    <w:rsid w:val="0022497E"/>
    <w:rsid w:val="0022509E"/>
    <w:rsid w:val="0022585A"/>
    <w:rsid w:val="0022680D"/>
    <w:rsid w:val="0022780E"/>
    <w:rsid w:val="00227C5B"/>
    <w:rsid w:val="002300C7"/>
    <w:rsid w:val="002305DA"/>
    <w:rsid w:val="002315E1"/>
    <w:rsid w:val="00231BF1"/>
    <w:rsid w:val="00231D05"/>
    <w:rsid w:val="0023284F"/>
    <w:rsid w:val="00232D68"/>
    <w:rsid w:val="002330A5"/>
    <w:rsid w:val="002333CF"/>
    <w:rsid w:val="00233EA6"/>
    <w:rsid w:val="0023400B"/>
    <w:rsid w:val="0023792F"/>
    <w:rsid w:val="0024008C"/>
    <w:rsid w:val="00250096"/>
    <w:rsid w:val="00250353"/>
    <w:rsid w:val="00251204"/>
    <w:rsid w:val="002520BE"/>
    <w:rsid w:val="002539E9"/>
    <w:rsid w:val="00254895"/>
    <w:rsid w:val="00254F7D"/>
    <w:rsid w:val="00255A2C"/>
    <w:rsid w:val="00256147"/>
    <w:rsid w:val="00256FB7"/>
    <w:rsid w:val="0026459B"/>
    <w:rsid w:val="0026462E"/>
    <w:rsid w:val="00266F95"/>
    <w:rsid w:val="00267DA5"/>
    <w:rsid w:val="00272269"/>
    <w:rsid w:val="0027360A"/>
    <w:rsid w:val="00275FC0"/>
    <w:rsid w:val="00276F3B"/>
    <w:rsid w:val="00277592"/>
    <w:rsid w:val="002775BE"/>
    <w:rsid w:val="002807CC"/>
    <w:rsid w:val="0028212B"/>
    <w:rsid w:val="002824BF"/>
    <w:rsid w:val="00283542"/>
    <w:rsid w:val="002854DB"/>
    <w:rsid w:val="0028592C"/>
    <w:rsid w:val="00285C38"/>
    <w:rsid w:val="002868B9"/>
    <w:rsid w:val="00286FA8"/>
    <w:rsid w:val="00287648"/>
    <w:rsid w:val="00290C85"/>
    <w:rsid w:val="00293153"/>
    <w:rsid w:val="002939CA"/>
    <w:rsid w:val="00293FD8"/>
    <w:rsid w:val="00296FBF"/>
    <w:rsid w:val="002A0979"/>
    <w:rsid w:val="002A10BC"/>
    <w:rsid w:val="002A18F6"/>
    <w:rsid w:val="002A1D39"/>
    <w:rsid w:val="002A2EE4"/>
    <w:rsid w:val="002A4479"/>
    <w:rsid w:val="002A625D"/>
    <w:rsid w:val="002A77F8"/>
    <w:rsid w:val="002A7C2F"/>
    <w:rsid w:val="002B0B11"/>
    <w:rsid w:val="002B17A0"/>
    <w:rsid w:val="002B23D4"/>
    <w:rsid w:val="002B2BD7"/>
    <w:rsid w:val="002B3ED7"/>
    <w:rsid w:val="002B6533"/>
    <w:rsid w:val="002B7C7B"/>
    <w:rsid w:val="002C0994"/>
    <w:rsid w:val="002C0EE1"/>
    <w:rsid w:val="002C0F8B"/>
    <w:rsid w:val="002C1BE7"/>
    <w:rsid w:val="002C2A2E"/>
    <w:rsid w:val="002C2A76"/>
    <w:rsid w:val="002C3EFF"/>
    <w:rsid w:val="002C47FE"/>
    <w:rsid w:val="002D0D7C"/>
    <w:rsid w:val="002D219C"/>
    <w:rsid w:val="002D249B"/>
    <w:rsid w:val="002D357C"/>
    <w:rsid w:val="002D37A9"/>
    <w:rsid w:val="002D4AF4"/>
    <w:rsid w:val="002D7484"/>
    <w:rsid w:val="002D7A2C"/>
    <w:rsid w:val="002E1CC6"/>
    <w:rsid w:val="002E3D62"/>
    <w:rsid w:val="002E4EE9"/>
    <w:rsid w:val="002E55CC"/>
    <w:rsid w:val="002E55EF"/>
    <w:rsid w:val="002E789A"/>
    <w:rsid w:val="002E7FA9"/>
    <w:rsid w:val="002F18E0"/>
    <w:rsid w:val="002F1D3B"/>
    <w:rsid w:val="002F2727"/>
    <w:rsid w:val="002F29E9"/>
    <w:rsid w:val="002F3CE9"/>
    <w:rsid w:val="002F487E"/>
    <w:rsid w:val="002F57AC"/>
    <w:rsid w:val="002F6C77"/>
    <w:rsid w:val="003027F8"/>
    <w:rsid w:val="003033B4"/>
    <w:rsid w:val="0030386B"/>
    <w:rsid w:val="0030493E"/>
    <w:rsid w:val="00304EAB"/>
    <w:rsid w:val="00305778"/>
    <w:rsid w:val="00305981"/>
    <w:rsid w:val="00306F51"/>
    <w:rsid w:val="003070A2"/>
    <w:rsid w:val="003072A7"/>
    <w:rsid w:val="0030765F"/>
    <w:rsid w:val="00307CD5"/>
    <w:rsid w:val="003129B7"/>
    <w:rsid w:val="00312A6C"/>
    <w:rsid w:val="00313C9F"/>
    <w:rsid w:val="003158E6"/>
    <w:rsid w:val="00316350"/>
    <w:rsid w:val="003168B0"/>
    <w:rsid w:val="003171E2"/>
    <w:rsid w:val="00317685"/>
    <w:rsid w:val="00320A0C"/>
    <w:rsid w:val="00321903"/>
    <w:rsid w:val="00321B83"/>
    <w:rsid w:val="00323DE9"/>
    <w:rsid w:val="00323E22"/>
    <w:rsid w:val="00325834"/>
    <w:rsid w:val="00325C77"/>
    <w:rsid w:val="003263D5"/>
    <w:rsid w:val="0033048C"/>
    <w:rsid w:val="00330D93"/>
    <w:rsid w:val="003324E1"/>
    <w:rsid w:val="003337D0"/>
    <w:rsid w:val="00333CDE"/>
    <w:rsid w:val="00334248"/>
    <w:rsid w:val="003364C1"/>
    <w:rsid w:val="0033714E"/>
    <w:rsid w:val="00340D5B"/>
    <w:rsid w:val="00341B91"/>
    <w:rsid w:val="00343CF8"/>
    <w:rsid w:val="00345946"/>
    <w:rsid w:val="003467E3"/>
    <w:rsid w:val="00346B89"/>
    <w:rsid w:val="003518D5"/>
    <w:rsid w:val="00352332"/>
    <w:rsid w:val="003553DB"/>
    <w:rsid w:val="00355524"/>
    <w:rsid w:val="00356CB1"/>
    <w:rsid w:val="003574FC"/>
    <w:rsid w:val="0035777E"/>
    <w:rsid w:val="003601DF"/>
    <w:rsid w:val="003617DF"/>
    <w:rsid w:val="0036197E"/>
    <w:rsid w:val="00364B8A"/>
    <w:rsid w:val="003651FF"/>
    <w:rsid w:val="00365E09"/>
    <w:rsid w:val="00366F6D"/>
    <w:rsid w:val="00366FAE"/>
    <w:rsid w:val="00371566"/>
    <w:rsid w:val="00371C92"/>
    <w:rsid w:val="00373EE1"/>
    <w:rsid w:val="00374D39"/>
    <w:rsid w:val="0037504E"/>
    <w:rsid w:val="0037582A"/>
    <w:rsid w:val="00375C47"/>
    <w:rsid w:val="003764CF"/>
    <w:rsid w:val="00376EF7"/>
    <w:rsid w:val="00377B8C"/>
    <w:rsid w:val="00377E9B"/>
    <w:rsid w:val="00381400"/>
    <w:rsid w:val="003825B1"/>
    <w:rsid w:val="003833E3"/>
    <w:rsid w:val="003834FC"/>
    <w:rsid w:val="00383AA0"/>
    <w:rsid w:val="0038430D"/>
    <w:rsid w:val="00384587"/>
    <w:rsid w:val="00384A00"/>
    <w:rsid w:val="00385A93"/>
    <w:rsid w:val="0038637B"/>
    <w:rsid w:val="00392D92"/>
    <w:rsid w:val="00392F7C"/>
    <w:rsid w:val="00393E5D"/>
    <w:rsid w:val="003969D2"/>
    <w:rsid w:val="00396D84"/>
    <w:rsid w:val="003971CF"/>
    <w:rsid w:val="00397968"/>
    <w:rsid w:val="003A20E3"/>
    <w:rsid w:val="003A51BE"/>
    <w:rsid w:val="003A5325"/>
    <w:rsid w:val="003A6D45"/>
    <w:rsid w:val="003B1E5C"/>
    <w:rsid w:val="003B2009"/>
    <w:rsid w:val="003B4608"/>
    <w:rsid w:val="003B4694"/>
    <w:rsid w:val="003B4946"/>
    <w:rsid w:val="003B7096"/>
    <w:rsid w:val="003C336C"/>
    <w:rsid w:val="003C35BC"/>
    <w:rsid w:val="003C58F4"/>
    <w:rsid w:val="003C6167"/>
    <w:rsid w:val="003C618D"/>
    <w:rsid w:val="003D0334"/>
    <w:rsid w:val="003D2E1F"/>
    <w:rsid w:val="003D58D6"/>
    <w:rsid w:val="003D7D0D"/>
    <w:rsid w:val="003E15DA"/>
    <w:rsid w:val="003E16F9"/>
    <w:rsid w:val="003E2D3F"/>
    <w:rsid w:val="003E3873"/>
    <w:rsid w:val="003E3F98"/>
    <w:rsid w:val="003E5BAD"/>
    <w:rsid w:val="003E6146"/>
    <w:rsid w:val="003F08F7"/>
    <w:rsid w:val="003F19A6"/>
    <w:rsid w:val="003F37FF"/>
    <w:rsid w:val="003F4B1B"/>
    <w:rsid w:val="003F4D65"/>
    <w:rsid w:val="003F5B8B"/>
    <w:rsid w:val="003F6B0D"/>
    <w:rsid w:val="003F6CF7"/>
    <w:rsid w:val="00400820"/>
    <w:rsid w:val="00400962"/>
    <w:rsid w:val="00400B0E"/>
    <w:rsid w:val="00401512"/>
    <w:rsid w:val="00401FCA"/>
    <w:rsid w:val="004028FA"/>
    <w:rsid w:val="00406686"/>
    <w:rsid w:val="00407FFC"/>
    <w:rsid w:val="004119CA"/>
    <w:rsid w:val="00411C37"/>
    <w:rsid w:val="00411D94"/>
    <w:rsid w:val="004131A3"/>
    <w:rsid w:val="0041416C"/>
    <w:rsid w:val="00416500"/>
    <w:rsid w:val="00420725"/>
    <w:rsid w:val="00421355"/>
    <w:rsid w:val="00421A4A"/>
    <w:rsid w:val="00422E13"/>
    <w:rsid w:val="004241C2"/>
    <w:rsid w:val="00425334"/>
    <w:rsid w:val="004260EF"/>
    <w:rsid w:val="00431728"/>
    <w:rsid w:val="004317BC"/>
    <w:rsid w:val="0043286C"/>
    <w:rsid w:val="00434BE0"/>
    <w:rsid w:val="0043565B"/>
    <w:rsid w:val="0043649F"/>
    <w:rsid w:val="00436AF4"/>
    <w:rsid w:val="0043712D"/>
    <w:rsid w:val="00437EEE"/>
    <w:rsid w:val="0044081C"/>
    <w:rsid w:val="00440E0E"/>
    <w:rsid w:val="00441C26"/>
    <w:rsid w:val="00441D73"/>
    <w:rsid w:val="00441F1F"/>
    <w:rsid w:val="004429A2"/>
    <w:rsid w:val="0044389D"/>
    <w:rsid w:val="00444EFC"/>
    <w:rsid w:val="004451AD"/>
    <w:rsid w:val="00445572"/>
    <w:rsid w:val="004471F0"/>
    <w:rsid w:val="004478A6"/>
    <w:rsid w:val="00450628"/>
    <w:rsid w:val="00450735"/>
    <w:rsid w:val="0045113D"/>
    <w:rsid w:val="004511E0"/>
    <w:rsid w:val="00453E25"/>
    <w:rsid w:val="0045425F"/>
    <w:rsid w:val="0045537A"/>
    <w:rsid w:val="00455459"/>
    <w:rsid w:val="00455934"/>
    <w:rsid w:val="00455D08"/>
    <w:rsid w:val="00456576"/>
    <w:rsid w:val="0045713D"/>
    <w:rsid w:val="00462F4C"/>
    <w:rsid w:val="00462FDF"/>
    <w:rsid w:val="004633A0"/>
    <w:rsid w:val="00463E77"/>
    <w:rsid w:val="004640F5"/>
    <w:rsid w:val="00464504"/>
    <w:rsid w:val="004660DA"/>
    <w:rsid w:val="004668A2"/>
    <w:rsid w:val="00466EFA"/>
    <w:rsid w:val="00470708"/>
    <w:rsid w:val="00471C2D"/>
    <w:rsid w:val="004727E3"/>
    <w:rsid w:val="00472E26"/>
    <w:rsid w:val="00473421"/>
    <w:rsid w:val="00473841"/>
    <w:rsid w:val="004741B3"/>
    <w:rsid w:val="0047490E"/>
    <w:rsid w:val="00475186"/>
    <w:rsid w:val="00475AF1"/>
    <w:rsid w:val="004762EE"/>
    <w:rsid w:val="00476610"/>
    <w:rsid w:val="00477571"/>
    <w:rsid w:val="0048175F"/>
    <w:rsid w:val="0048477C"/>
    <w:rsid w:val="00485D7A"/>
    <w:rsid w:val="00485EB3"/>
    <w:rsid w:val="004902CA"/>
    <w:rsid w:val="00491452"/>
    <w:rsid w:val="004924CC"/>
    <w:rsid w:val="00493823"/>
    <w:rsid w:val="0049461A"/>
    <w:rsid w:val="00494A8B"/>
    <w:rsid w:val="0049553D"/>
    <w:rsid w:val="00497788"/>
    <w:rsid w:val="0049784F"/>
    <w:rsid w:val="00497AAA"/>
    <w:rsid w:val="00497BB8"/>
    <w:rsid w:val="00497D3B"/>
    <w:rsid w:val="004A11C7"/>
    <w:rsid w:val="004A2C16"/>
    <w:rsid w:val="004A31C2"/>
    <w:rsid w:val="004A32CA"/>
    <w:rsid w:val="004A4B78"/>
    <w:rsid w:val="004A5EBF"/>
    <w:rsid w:val="004A7ED0"/>
    <w:rsid w:val="004B009C"/>
    <w:rsid w:val="004B476A"/>
    <w:rsid w:val="004B59A8"/>
    <w:rsid w:val="004B6A28"/>
    <w:rsid w:val="004B7946"/>
    <w:rsid w:val="004B7CD4"/>
    <w:rsid w:val="004C0E2B"/>
    <w:rsid w:val="004C12A0"/>
    <w:rsid w:val="004C28F8"/>
    <w:rsid w:val="004C3597"/>
    <w:rsid w:val="004C3E75"/>
    <w:rsid w:val="004C45E0"/>
    <w:rsid w:val="004C4AB2"/>
    <w:rsid w:val="004C53EA"/>
    <w:rsid w:val="004C637D"/>
    <w:rsid w:val="004C68B5"/>
    <w:rsid w:val="004C753F"/>
    <w:rsid w:val="004C7BC6"/>
    <w:rsid w:val="004D0757"/>
    <w:rsid w:val="004D1798"/>
    <w:rsid w:val="004D1FBA"/>
    <w:rsid w:val="004D302F"/>
    <w:rsid w:val="004D606B"/>
    <w:rsid w:val="004D6BC2"/>
    <w:rsid w:val="004D7A41"/>
    <w:rsid w:val="004E1A74"/>
    <w:rsid w:val="004E22D6"/>
    <w:rsid w:val="004E29DB"/>
    <w:rsid w:val="004E4600"/>
    <w:rsid w:val="004E6733"/>
    <w:rsid w:val="004E686A"/>
    <w:rsid w:val="004E726B"/>
    <w:rsid w:val="004E7589"/>
    <w:rsid w:val="004F01FF"/>
    <w:rsid w:val="004F1560"/>
    <w:rsid w:val="004F2724"/>
    <w:rsid w:val="004F375A"/>
    <w:rsid w:val="004F39E7"/>
    <w:rsid w:val="004F3A85"/>
    <w:rsid w:val="004F438B"/>
    <w:rsid w:val="004F461C"/>
    <w:rsid w:val="004F4FF4"/>
    <w:rsid w:val="004F68C3"/>
    <w:rsid w:val="004F6AE0"/>
    <w:rsid w:val="004F7010"/>
    <w:rsid w:val="004F7226"/>
    <w:rsid w:val="0050003B"/>
    <w:rsid w:val="005004DE"/>
    <w:rsid w:val="00502F01"/>
    <w:rsid w:val="005037DF"/>
    <w:rsid w:val="00504254"/>
    <w:rsid w:val="0050475D"/>
    <w:rsid w:val="005058B5"/>
    <w:rsid w:val="0050676E"/>
    <w:rsid w:val="00506A71"/>
    <w:rsid w:val="0051008B"/>
    <w:rsid w:val="00511362"/>
    <w:rsid w:val="005117C5"/>
    <w:rsid w:val="005123FD"/>
    <w:rsid w:val="00512542"/>
    <w:rsid w:val="005130C0"/>
    <w:rsid w:val="00513F46"/>
    <w:rsid w:val="00514135"/>
    <w:rsid w:val="005157AF"/>
    <w:rsid w:val="00517119"/>
    <w:rsid w:val="005206F2"/>
    <w:rsid w:val="00520A33"/>
    <w:rsid w:val="005217E3"/>
    <w:rsid w:val="00522387"/>
    <w:rsid w:val="0052349A"/>
    <w:rsid w:val="0052362D"/>
    <w:rsid w:val="005249B7"/>
    <w:rsid w:val="00525852"/>
    <w:rsid w:val="00525DC9"/>
    <w:rsid w:val="00525F6B"/>
    <w:rsid w:val="00526523"/>
    <w:rsid w:val="00526C8B"/>
    <w:rsid w:val="00530DDD"/>
    <w:rsid w:val="00530EC8"/>
    <w:rsid w:val="00531035"/>
    <w:rsid w:val="00531682"/>
    <w:rsid w:val="00532277"/>
    <w:rsid w:val="00532E1D"/>
    <w:rsid w:val="005337A3"/>
    <w:rsid w:val="00536676"/>
    <w:rsid w:val="00537992"/>
    <w:rsid w:val="00540333"/>
    <w:rsid w:val="0054127C"/>
    <w:rsid w:val="00542EA8"/>
    <w:rsid w:val="00543B56"/>
    <w:rsid w:val="005441D8"/>
    <w:rsid w:val="005445C8"/>
    <w:rsid w:val="00544B62"/>
    <w:rsid w:val="00546229"/>
    <w:rsid w:val="005472FB"/>
    <w:rsid w:val="00550AD7"/>
    <w:rsid w:val="00553EFF"/>
    <w:rsid w:val="00554151"/>
    <w:rsid w:val="005546A0"/>
    <w:rsid w:val="005549B0"/>
    <w:rsid w:val="00556631"/>
    <w:rsid w:val="0055752F"/>
    <w:rsid w:val="00557FB0"/>
    <w:rsid w:val="00560093"/>
    <w:rsid w:val="005609F7"/>
    <w:rsid w:val="00562D4C"/>
    <w:rsid w:val="005630D3"/>
    <w:rsid w:val="0056386D"/>
    <w:rsid w:val="00563C73"/>
    <w:rsid w:val="00563D30"/>
    <w:rsid w:val="00564090"/>
    <w:rsid w:val="00564566"/>
    <w:rsid w:val="00565E82"/>
    <w:rsid w:val="00566213"/>
    <w:rsid w:val="00566468"/>
    <w:rsid w:val="00567400"/>
    <w:rsid w:val="00571D82"/>
    <w:rsid w:val="0057204B"/>
    <w:rsid w:val="0057244D"/>
    <w:rsid w:val="00573439"/>
    <w:rsid w:val="00573CF9"/>
    <w:rsid w:val="0057542D"/>
    <w:rsid w:val="005759AE"/>
    <w:rsid w:val="00575E36"/>
    <w:rsid w:val="00576F5B"/>
    <w:rsid w:val="0058143E"/>
    <w:rsid w:val="00582E6C"/>
    <w:rsid w:val="00583046"/>
    <w:rsid w:val="00583E97"/>
    <w:rsid w:val="00585829"/>
    <w:rsid w:val="00585FA2"/>
    <w:rsid w:val="0058603A"/>
    <w:rsid w:val="005867E0"/>
    <w:rsid w:val="00586F35"/>
    <w:rsid w:val="00587B23"/>
    <w:rsid w:val="00590755"/>
    <w:rsid w:val="00590DA8"/>
    <w:rsid w:val="005912EC"/>
    <w:rsid w:val="00591920"/>
    <w:rsid w:val="00591DB9"/>
    <w:rsid w:val="00592B25"/>
    <w:rsid w:val="00593086"/>
    <w:rsid w:val="00595333"/>
    <w:rsid w:val="00595383"/>
    <w:rsid w:val="00596E0D"/>
    <w:rsid w:val="005A2146"/>
    <w:rsid w:val="005A473E"/>
    <w:rsid w:val="005A575E"/>
    <w:rsid w:val="005A5CFC"/>
    <w:rsid w:val="005A5DC9"/>
    <w:rsid w:val="005A69C5"/>
    <w:rsid w:val="005A6EF5"/>
    <w:rsid w:val="005B2177"/>
    <w:rsid w:val="005B2722"/>
    <w:rsid w:val="005B2BF2"/>
    <w:rsid w:val="005B3DCA"/>
    <w:rsid w:val="005B49A9"/>
    <w:rsid w:val="005B552A"/>
    <w:rsid w:val="005B669E"/>
    <w:rsid w:val="005C1C2F"/>
    <w:rsid w:val="005C23B8"/>
    <w:rsid w:val="005C4B7C"/>
    <w:rsid w:val="005C69C7"/>
    <w:rsid w:val="005C6D82"/>
    <w:rsid w:val="005D0DC2"/>
    <w:rsid w:val="005D2504"/>
    <w:rsid w:val="005D29DD"/>
    <w:rsid w:val="005D2C94"/>
    <w:rsid w:val="005D2DB1"/>
    <w:rsid w:val="005D3064"/>
    <w:rsid w:val="005D4E1E"/>
    <w:rsid w:val="005D5375"/>
    <w:rsid w:val="005D5C33"/>
    <w:rsid w:val="005D6243"/>
    <w:rsid w:val="005D65D3"/>
    <w:rsid w:val="005D6DB3"/>
    <w:rsid w:val="005D6FA1"/>
    <w:rsid w:val="005D7ADA"/>
    <w:rsid w:val="005D7DCC"/>
    <w:rsid w:val="005E03E0"/>
    <w:rsid w:val="005E13D8"/>
    <w:rsid w:val="005E13EA"/>
    <w:rsid w:val="005E5647"/>
    <w:rsid w:val="005E5F50"/>
    <w:rsid w:val="005E63F8"/>
    <w:rsid w:val="005F1A7E"/>
    <w:rsid w:val="005F29DC"/>
    <w:rsid w:val="005F3C32"/>
    <w:rsid w:val="005F47D0"/>
    <w:rsid w:val="005F4AA7"/>
    <w:rsid w:val="005F6B11"/>
    <w:rsid w:val="005F7514"/>
    <w:rsid w:val="005F794B"/>
    <w:rsid w:val="006000F6"/>
    <w:rsid w:val="00601BE7"/>
    <w:rsid w:val="006026E0"/>
    <w:rsid w:val="006033CB"/>
    <w:rsid w:val="00603554"/>
    <w:rsid w:val="0060421A"/>
    <w:rsid w:val="00604BCF"/>
    <w:rsid w:val="00605229"/>
    <w:rsid w:val="00610705"/>
    <w:rsid w:val="006114CA"/>
    <w:rsid w:val="00611B62"/>
    <w:rsid w:val="0061360A"/>
    <w:rsid w:val="00613893"/>
    <w:rsid w:val="0061474C"/>
    <w:rsid w:val="00615AF5"/>
    <w:rsid w:val="00617EA0"/>
    <w:rsid w:val="006201C8"/>
    <w:rsid w:val="006209E0"/>
    <w:rsid w:val="00620BD4"/>
    <w:rsid w:val="00620E20"/>
    <w:rsid w:val="0062277A"/>
    <w:rsid w:val="006239DC"/>
    <w:rsid w:val="006240BF"/>
    <w:rsid w:val="0062473C"/>
    <w:rsid w:val="00624D60"/>
    <w:rsid w:val="0062639B"/>
    <w:rsid w:val="00626BF1"/>
    <w:rsid w:val="006273FE"/>
    <w:rsid w:val="0062744E"/>
    <w:rsid w:val="00627680"/>
    <w:rsid w:val="0062781B"/>
    <w:rsid w:val="006312BA"/>
    <w:rsid w:val="006312D6"/>
    <w:rsid w:val="006315B4"/>
    <w:rsid w:val="00631BFB"/>
    <w:rsid w:val="00635794"/>
    <w:rsid w:val="00635CD2"/>
    <w:rsid w:val="0063609A"/>
    <w:rsid w:val="006377CA"/>
    <w:rsid w:val="00637B95"/>
    <w:rsid w:val="00640562"/>
    <w:rsid w:val="0064076D"/>
    <w:rsid w:val="00640A79"/>
    <w:rsid w:val="00642542"/>
    <w:rsid w:val="00645D98"/>
    <w:rsid w:val="00650236"/>
    <w:rsid w:val="00653C8B"/>
    <w:rsid w:val="00654B10"/>
    <w:rsid w:val="00655185"/>
    <w:rsid w:val="00655587"/>
    <w:rsid w:val="006573DB"/>
    <w:rsid w:val="0065759F"/>
    <w:rsid w:val="0066040B"/>
    <w:rsid w:val="00661307"/>
    <w:rsid w:val="00661A58"/>
    <w:rsid w:val="00661CDB"/>
    <w:rsid w:val="00663573"/>
    <w:rsid w:val="00666E75"/>
    <w:rsid w:val="00667605"/>
    <w:rsid w:val="00670392"/>
    <w:rsid w:val="00671BB2"/>
    <w:rsid w:val="00671EFC"/>
    <w:rsid w:val="006728F3"/>
    <w:rsid w:val="00674020"/>
    <w:rsid w:val="00675AB7"/>
    <w:rsid w:val="00676251"/>
    <w:rsid w:val="006763D9"/>
    <w:rsid w:val="00677D6D"/>
    <w:rsid w:val="0068111F"/>
    <w:rsid w:val="006820AC"/>
    <w:rsid w:val="00683F1A"/>
    <w:rsid w:val="0068450E"/>
    <w:rsid w:val="006849AA"/>
    <w:rsid w:val="00684E4D"/>
    <w:rsid w:val="006857C1"/>
    <w:rsid w:val="0068647A"/>
    <w:rsid w:val="0068798A"/>
    <w:rsid w:val="00690421"/>
    <w:rsid w:val="00690967"/>
    <w:rsid w:val="00692F8E"/>
    <w:rsid w:val="006933F7"/>
    <w:rsid w:val="00696A1E"/>
    <w:rsid w:val="00696DBE"/>
    <w:rsid w:val="00697701"/>
    <w:rsid w:val="006A0867"/>
    <w:rsid w:val="006A274B"/>
    <w:rsid w:val="006A4234"/>
    <w:rsid w:val="006A48FA"/>
    <w:rsid w:val="006A5873"/>
    <w:rsid w:val="006A621B"/>
    <w:rsid w:val="006A6461"/>
    <w:rsid w:val="006A735A"/>
    <w:rsid w:val="006B035B"/>
    <w:rsid w:val="006B0640"/>
    <w:rsid w:val="006B101F"/>
    <w:rsid w:val="006B26C5"/>
    <w:rsid w:val="006B43E6"/>
    <w:rsid w:val="006B51FC"/>
    <w:rsid w:val="006B6B93"/>
    <w:rsid w:val="006B6D64"/>
    <w:rsid w:val="006B6E7B"/>
    <w:rsid w:val="006C1BBD"/>
    <w:rsid w:val="006C423C"/>
    <w:rsid w:val="006C4C45"/>
    <w:rsid w:val="006C4E81"/>
    <w:rsid w:val="006C4EA3"/>
    <w:rsid w:val="006C5823"/>
    <w:rsid w:val="006C607E"/>
    <w:rsid w:val="006C60CC"/>
    <w:rsid w:val="006C6DCA"/>
    <w:rsid w:val="006C6F6F"/>
    <w:rsid w:val="006C6F8B"/>
    <w:rsid w:val="006D0797"/>
    <w:rsid w:val="006D0FFC"/>
    <w:rsid w:val="006D17CA"/>
    <w:rsid w:val="006D2F7A"/>
    <w:rsid w:val="006D39C4"/>
    <w:rsid w:val="006D4448"/>
    <w:rsid w:val="006D5043"/>
    <w:rsid w:val="006D7B9B"/>
    <w:rsid w:val="006D7C94"/>
    <w:rsid w:val="006E00AB"/>
    <w:rsid w:val="006E08EB"/>
    <w:rsid w:val="006E216D"/>
    <w:rsid w:val="006E2CE0"/>
    <w:rsid w:val="006E3785"/>
    <w:rsid w:val="006E3FB3"/>
    <w:rsid w:val="006E677D"/>
    <w:rsid w:val="006F0BEB"/>
    <w:rsid w:val="006F1A0F"/>
    <w:rsid w:val="006F1A4A"/>
    <w:rsid w:val="006F2A7D"/>
    <w:rsid w:val="006F2DD3"/>
    <w:rsid w:val="006F309D"/>
    <w:rsid w:val="006F38FF"/>
    <w:rsid w:val="006F49A1"/>
    <w:rsid w:val="006F5516"/>
    <w:rsid w:val="006F6575"/>
    <w:rsid w:val="006F6BFA"/>
    <w:rsid w:val="006F73B3"/>
    <w:rsid w:val="007057DE"/>
    <w:rsid w:val="007064A6"/>
    <w:rsid w:val="007066FD"/>
    <w:rsid w:val="00711C6E"/>
    <w:rsid w:val="00712A20"/>
    <w:rsid w:val="00715DDD"/>
    <w:rsid w:val="00717B30"/>
    <w:rsid w:val="007202C3"/>
    <w:rsid w:val="00720B25"/>
    <w:rsid w:val="00722EA0"/>
    <w:rsid w:val="00723169"/>
    <w:rsid w:val="00724FFA"/>
    <w:rsid w:val="00726E3F"/>
    <w:rsid w:val="00727531"/>
    <w:rsid w:val="00730373"/>
    <w:rsid w:val="00733125"/>
    <w:rsid w:val="0073409E"/>
    <w:rsid w:val="00734E03"/>
    <w:rsid w:val="00734EE4"/>
    <w:rsid w:val="0073510C"/>
    <w:rsid w:val="00736459"/>
    <w:rsid w:val="00740C9B"/>
    <w:rsid w:val="00742D04"/>
    <w:rsid w:val="00743D3F"/>
    <w:rsid w:val="0074400F"/>
    <w:rsid w:val="007449A6"/>
    <w:rsid w:val="00747749"/>
    <w:rsid w:val="00750208"/>
    <w:rsid w:val="0075536B"/>
    <w:rsid w:val="00755762"/>
    <w:rsid w:val="007558FF"/>
    <w:rsid w:val="00755C3A"/>
    <w:rsid w:val="0075734D"/>
    <w:rsid w:val="00757DBC"/>
    <w:rsid w:val="00760AD0"/>
    <w:rsid w:val="00761021"/>
    <w:rsid w:val="0076113E"/>
    <w:rsid w:val="00761338"/>
    <w:rsid w:val="00761A10"/>
    <w:rsid w:val="007637E2"/>
    <w:rsid w:val="00764730"/>
    <w:rsid w:val="00764E8C"/>
    <w:rsid w:val="00765351"/>
    <w:rsid w:val="00771833"/>
    <w:rsid w:val="007718FD"/>
    <w:rsid w:val="0077204A"/>
    <w:rsid w:val="0077279B"/>
    <w:rsid w:val="007733A5"/>
    <w:rsid w:val="007739A2"/>
    <w:rsid w:val="00773C68"/>
    <w:rsid w:val="007748DC"/>
    <w:rsid w:val="00774CE3"/>
    <w:rsid w:val="00775AFE"/>
    <w:rsid w:val="0077663D"/>
    <w:rsid w:val="007807E5"/>
    <w:rsid w:val="00780A9D"/>
    <w:rsid w:val="007813C0"/>
    <w:rsid w:val="007825C2"/>
    <w:rsid w:val="0078388B"/>
    <w:rsid w:val="007847E3"/>
    <w:rsid w:val="007847E7"/>
    <w:rsid w:val="00784943"/>
    <w:rsid w:val="00786CA7"/>
    <w:rsid w:val="00786EEF"/>
    <w:rsid w:val="00790167"/>
    <w:rsid w:val="00791C04"/>
    <w:rsid w:val="00791CA6"/>
    <w:rsid w:val="0079206F"/>
    <w:rsid w:val="00792599"/>
    <w:rsid w:val="007931EB"/>
    <w:rsid w:val="0079326B"/>
    <w:rsid w:val="007947F9"/>
    <w:rsid w:val="007957E4"/>
    <w:rsid w:val="0079583F"/>
    <w:rsid w:val="0079627B"/>
    <w:rsid w:val="00796AE5"/>
    <w:rsid w:val="00797D90"/>
    <w:rsid w:val="007A12C5"/>
    <w:rsid w:val="007A15AA"/>
    <w:rsid w:val="007A1966"/>
    <w:rsid w:val="007A349A"/>
    <w:rsid w:val="007A60CE"/>
    <w:rsid w:val="007A62EE"/>
    <w:rsid w:val="007A67FE"/>
    <w:rsid w:val="007A6F34"/>
    <w:rsid w:val="007B07AC"/>
    <w:rsid w:val="007B07C3"/>
    <w:rsid w:val="007B353C"/>
    <w:rsid w:val="007B37C3"/>
    <w:rsid w:val="007B3BC0"/>
    <w:rsid w:val="007B4A52"/>
    <w:rsid w:val="007B4F33"/>
    <w:rsid w:val="007B5916"/>
    <w:rsid w:val="007B5C0F"/>
    <w:rsid w:val="007B78C0"/>
    <w:rsid w:val="007C0414"/>
    <w:rsid w:val="007C101A"/>
    <w:rsid w:val="007C2443"/>
    <w:rsid w:val="007C5A28"/>
    <w:rsid w:val="007D113F"/>
    <w:rsid w:val="007D1B34"/>
    <w:rsid w:val="007D287D"/>
    <w:rsid w:val="007D3E80"/>
    <w:rsid w:val="007D5EB6"/>
    <w:rsid w:val="007D76CE"/>
    <w:rsid w:val="007D7A7E"/>
    <w:rsid w:val="007E054C"/>
    <w:rsid w:val="007E0F79"/>
    <w:rsid w:val="007E1D2B"/>
    <w:rsid w:val="007E3984"/>
    <w:rsid w:val="007E3C28"/>
    <w:rsid w:val="007E47D4"/>
    <w:rsid w:val="007E4F22"/>
    <w:rsid w:val="007E5841"/>
    <w:rsid w:val="007E5ABE"/>
    <w:rsid w:val="007E62C1"/>
    <w:rsid w:val="007E6D2A"/>
    <w:rsid w:val="007E778C"/>
    <w:rsid w:val="007E7E52"/>
    <w:rsid w:val="007F03EF"/>
    <w:rsid w:val="007F11AE"/>
    <w:rsid w:val="007F2488"/>
    <w:rsid w:val="007F3CD7"/>
    <w:rsid w:val="007F3D58"/>
    <w:rsid w:val="007F4BFE"/>
    <w:rsid w:val="007F61DB"/>
    <w:rsid w:val="007F75C3"/>
    <w:rsid w:val="00801BB1"/>
    <w:rsid w:val="00803AD3"/>
    <w:rsid w:val="00805E6D"/>
    <w:rsid w:val="00806244"/>
    <w:rsid w:val="00806DCB"/>
    <w:rsid w:val="00806E17"/>
    <w:rsid w:val="008077C8"/>
    <w:rsid w:val="00810035"/>
    <w:rsid w:val="00812273"/>
    <w:rsid w:val="008138D8"/>
    <w:rsid w:val="00813A29"/>
    <w:rsid w:val="00813BB1"/>
    <w:rsid w:val="0081701D"/>
    <w:rsid w:val="00817292"/>
    <w:rsid w:val="00817857"/>
    <w:rsid w:val="00817BBD"/>
    <w:rsid w:val="00817E9D"/>
    <w:rsid w:val="00820BDF"/>
    <w:rsid w:val="00820E47"/>
    <w:rsid w:val="00821D81"/>
    <w:rsid w:val="008229B4"/>
    <w:rsid w:val="0082489F"/>
    <w:rsid w:val="00824960"/>
    <w:rsid w:val="00825187"/>
    <w:rsid w:val="00825981"/>
    <w:rsid w:val="00825BEB"/>
    <w:rsid w:val="00826229"/>
    <w:rsid w:val="008267E2"/>
    <w:rsid w:val="00826AA5"/>
    <w:rsid w:val="00827684"/>
    <w:rsid w:val="00827BCC"/>
    <w:rsid w:val="008312D4"/>
    <w:rsid w:val="0083303F"/>
    <w:rsid w:val="0083411A"/>
    <w:rsid w:val="0083486D"/>
    <w:rsid w:val="008349F4"/>
    <w:rsid w:val="0083517D"/>
    <w:rsid w:val="00835C2E"/>
    <w:rsid w:val="00837686"/>
    <w:rsid w:val="00840DE1"/>
    <w:rsid w:val="00841A77"/>
    <w:rsid w:val="00842110"/>
    <w:rsid w:val="00842237"/>
    <w:rsid w:val="00842A80"/>
    <w:rsid w:val="008432DD"/>
    <w:rsid w:val="008438C8"/>
    <w:rsid w:val="00844876"/>
    <w:rsid w:val="00844BD6"/>
    <w:rsid w:val="008464B3"/>
    <w:rsid w:val="00846ED2"/>
    <w:rsid w:val="00851B09"/>
    <w:rsid w:val="008547DF"/>
    <w:rsid w:val="00854AF8"/>
    <w:rsid w:val="0085590F"/>
    <w:rsid w:val="00855D33"/>
    <w:rsid w:val="00857F8B"/>
    <w:rsid w:val="00860791"/>
    <w:rsid w:val="00861241"/>
    <w:rsid w:val="00861B0D"/>
    <w:rsid w:val="00865452"/>
    <w:rsid w:val="0086645E"/>
    <w:rsid w:val="0086673E"/>
    <w:rsid w:val="00866EBD"/>
    <w:rsid w:val="00867E3B"/>
    <w:rsid w:val="008708B6"/>
    <w:rsid w:val="00871ABA"/>
    <w:rsid w:val="00872471"/>
    <w:rsid w:val="00873403"/>
    <w:rsid w:val="00873D3B"/>
    <w:rsid w:val="008747AA"/>
    <w:rsid w:val="00875FA4"/>
    <w:rsid w:val="008770FA"/>
    <w:rsid w:val="008773A3"/>
    <w:rsid w:val="008776C8"/>
    <w:rsid w:val="00880A9B"/>
    <w:rsid w:val="00882CC7"/>
    <w:rsid w:val="00883A26"/>
    <w:rsid w:val="008842B9"/>
    <w:rsid w:val="008851C9"/>
    <w:rsid w:val="00886FAA"/>
    <w:rsid w:val="008873EE"/>
    <w:rsid w:val="0088761C"/>
    <w:rsid w:val="00887F25"/>
    <w:rsid w:val="00890423"/>
    <w:rsid w:val="00891053"/>
    <w:rsid w:val="0089316F"/>
    <w:rsid w:val="00893777"/>
    <w:rsid w:val="008944F2"/>
    <w:rsid w:val="00895565"/>
    <w:rsid w:val="00896551"/>
    <w:rsid w:val="00896E57"/>
    <w:rsid w:val="00897F12"/>
    <w:rsid w:val="008A0090"/>
    <w:rsid w:val="008A1649"/>
    <w:rsid w:val="008A1660"/>
    <w:rsid w:val="008A2153"/>
    <w:rsid w:val="008A22BA"/>
    <w:rsid w:val="008A37E6"/>
    <w:rsid w:val="008A4824"/>
    <w:rsid w:val="008A4DB3"/>
    <w:rsid w:val="008A5A20"/>
    <w:rsid w:val="008A61A2"/>
    <w:rsid w:val="008A70A7"/>
    <w:rsid w:val="008A76B5"/>
    <w:rsid w:val="008B00FA"/>
    <w:rsid w:val="008B20E9"/>
    <w:rsid w:val="008B232C"/>
    <w:rsid w:val="008B3791"/>
    <w:rsid w:val="008B4552"/>
    <w:rsid w:val="008B48EB"/>
    <w:rsid w:val="008B4AD3"/>
    <w:rsid w:val="008B53B1"/>
    <w:rsid w:val="008B6803"/>
    <w:rsid w:val="008B6C93"/>
    <w:rsid w:val="008B7E03"/>
    <w:rsid w:val="008C1034"/>
    <w:rsid w:val="008C2161"/>
    <w:rsid w:val="008C514A"/>
    <w:rsid w:val="008C5A34"/>
    <w:rsid w:val="008C5B53"/>
    <w:rsid w:val="008C6197"/>
    <w:rsid w:val="008D05D9"/>
    <w:rsid w:val="008D1E62"/>
    <w:rsid w:val="008D1F5E"/>
    <w:rsid w:val="008D4804"/>
    <w:rsid w:val="008D53DD"/>
    <w:rsid w:val="008D6902"/>
    <w:rsid w:val="008D6D1A"/>
    <w:rsid w:val="008E0A7C"/>
    <w:rsid w:val="008E202D"/>
    <w:rsid w:val="008E25CB"/>
    <w:rsid w:val="008E405A"/>
    <w:rsid w:val="008E4D03"/>
    <w:rsid w:val="008E584B"/>
    <w:rsid w:val="008E6516"/>
    <w:rsid w:val="008E73C3"/>
    <w:rsid w:val="008E793B"/>
    <w:rsid w:val="008E7BF8"/>
    <w:rsid w:val="008F26E4"/>
    <w:rsid w:val="008F4ACB"/>
    <w:rsid w:val="008F4F1A"/>
    <w:rsid w:val="008F4FA3"/>
    <w:rsid w:val="008F5316"/>
    <w:rsid w:val="008F624C"/>
    <w:rsid w:val="008F7420"/>
    <w:rsid w:val="0090194A"/>
    <w:rsid w:val="009021F7"/>
    <w:rsid w:val="00903CB5"/>
    <w:rsid w:val="00904228"/>
    <w:rsid w:val="009057E6"/>
    <w:rsid w:val="00905B8C"/>
    <w:rsid w:val="00905F47"/>
    <w:rsid w:val="00906610"/>
    <w:rsid w:val="00906AB6"/>
    <w:rsid w:val="00907CD5"/>
    <w:rsid w:val="0091339A"/>
    <w:rsid w:val="0091369A"/>
    <w:rsid w:val="00913CF5"/>
    <w:rsid w:val="00915515"/>
    <w:rsid w:val="00915A19"/>
    <w:rsid w:val="00916396"/>
    <w:rsid w:val="00916BEB"/>
    <w:rsid w:val="00916E81"/>
    <w:rsid w:val="00917EA1"/>
    <w:rsid w:val="00920BA5"/>
    <w:rsid w:val="0092102F"/>
    <w:rsid w:val="009214F0"/>
    <w:rsid w:val="00922A96"/>
    <w:rsid w:val="009234A3"/>
    <w:rsid w:val="00924F89"/>
    <w:rsid w:val="00925068"/>
    <w:rsid w:val="00925B56"/>
    <w:rsid w:val="0092628A"/>
    <w:rsid w:val="009310FB"/>
    <w:rsid w:val="009314BC"/>
    <w:rsid w:val="009314F9"/>
    <w:rsid w:val="0093301C"/>
    <w:rsid w:val="00933219"/>
    <w:rsid w:val="00933814"/>
    <w:rsid w:val="0093772D"/>
    <w:rsid w:val="009418D0"/>
    <w:rsid w:val="00941E9E"/>
    <w:rsid w:val="00941EE2"/>
    <w:rsid w:val="0094231A"/>
    <w:rsid w:val="00942BD7"/>
    <w:rsid w:val="00942C93"/>
    <w:rsid w:val="009435B8"/>
    <w:rsid w:val="0094441B"/>
    <w:rsid w:val="009449DC"/>
    <w:rsid w:val="00945BF1"/>
    <w:rsid w:val="00946E4B"/>
    <w:rsid w:val="00946FC5"/>
    <w:rsid w:val="00951331"/>
    <w:rsid w:val="00951599"/>
    <w:rsid w:val="00951F09"/>
    <w:rsid w:val="00952485"/>
    <w:rsid w:val="009526A5"/>
    <w:rsid w:val="00952F8C"/>
    <w:rsid w:val="009533BC"/>
    <w:rsid w:val="009537C7"/>
    <w:rsid w:val="009554B1"/>
    <w:rsid w:val="00955D65"/>
    <w:rsid w:val="00955FA7"/>
    <w:rsid w:val="00956105"/>
    <w:rsid w:val="009566B6"/>
    <w:rsid w:val="00957099"/>
    <w:rsid w:val="00957C3F"/>
    <w:rsid w:val="00957D78"/>
    <w:rsid w:val="00960698"/>
    <w:rsid w:val="00961519"/>
    <w:rsid w:val="009615F6"/>
    <w:rsid w:val="00961C27"/>
    <w:rsid w:val="00965AEA"/>
    <w:rsid w:val="00966AB8"/>
    <w:rsid w:val="00966D89"/>
    <w:rsid w:val="00967624"/>
    <w:rsid w:val="00970E7F"/>
    <w:rsid w:val="009716D9"/>
    <w:rsid w:val="00974A7E"/>
    <w:rsid w:val="0097565D"/>
    <w:rsid w:val="009767BC"/>
    <w:rsid w:val="00980E13"/>
    <w:rsid w:val="009814C6"/>
    <w:rsid w:val="0098227B"/>
    <w:rsid w:val="00982411"/>
    <w:rsid w:val="0098474A"/>
    <w:rsid w:val="00984E15"/>
    <w:rsid w:val="0098595A"/>
    <w:rsid w:val="00985DAC"/>
    <w:rsid w:val="009866BB"/>
    <w:rsid w:val="00987464"/>
    <w:rsid w:val="009874F4"/>
    <w:rsid w:val="00990159"/>
    <w:rsid w:val="00990475"/>
    <w:rsid w:val="00990E5C"/>
    <w:rsid w:val="009915C3"/>
    <w:rsid w:val="0099172B"/>
    <w:rsid w:val="00993790"/>
    <w:rsid w:val="0099522C"/>
    <w:rsid w:val="00996ECC"/>
    <w:rsid w:val="009A0323"/>
    <w:rsid w:val="009A0EAA"/>
    <w:rsid w:val="009A26F0"/>
    <w:rsid w:val="009A2AB1"/>
    <w:rsid w:val="009A490D"/>
    <w:rsid w:val="009A548C"/>
    <w:rsid w:val="009A57F4"/>
    <w:rsid w:val="009A6540"/>
    <w:rsid w:val="009B303B"/>
    <w:rsid w:val="009B34E8"/>
    <w:rsid w:val="009B57F8"/>
    <w:rsid w:val="009B5E6C"/>
    <w:rsid w:val="009B68B6"/>
    <w:rsid w:val="009B7ABE"/>
    <w:rsid w:val="009B7D75"/>
    <w:rsid w:val="009C0130"/>
    <w:rsid w:val="009C06AE"/>
    <w:rsid w:val="009C0B50"/>
    <w:rsid w:val="009C3195"/>
    <w:rsid w:val="009C4A2C"/>
    <w:rsid w:val="009C5004"/>
    <w:rsid w:val="009C53E5"/>
    <w:rsid w:val="009C6267"/>
    <w:rsid w:val="009C6350"/>
    <w:rsid w:val="009C6970"/>
    <w:rsid w:val="009C6A0B"/>
    <w:rsid w:val="009C72E8"/>
    <w:rsid w:val="009C7770"/>
    <w:rsid w:val="009D0050"/>
    <w:rsid w:val="009D0A4F"/>
    <w:rsid w:val="009D1A04"/>
    <w:rsid w:val="009D2027"/>
    <w:rsid w:val="009D3180"/>
    <w:rsid w:val="009D3ABB"/>
    <w:rsid w:val="009D3AF0"/>
    <w:rsid w:val="009D4771"/>
    <w:rsid w:val="009D4F71"/>
    <w:rsid w:val="009D6323"/>
    <w:rsid w:val="009E057A"/>
    <w:rsid w:val="009E3620"/>
    <w:rsid w:val="009E3876"/>
    <w:rsid w:val="009E3996"/>
    <w:rsid w:val="009E3CFC"/>
    <w:rsid w:val="009E4BAF"/>
    <w:rsid w:val="009E4DD1"/>
    <w:rsid w:val="009E70F0"/>
    <w:rsid w:val="009F2237"/>
    <w:rsid w:val="009F24FF"/>
    <w:rsid w:val="009F4134"/>
    <w:rsid w:val="009F5A22"/>
    <w:rsid w:val="009F5F2F"/>
    <w:rsid w:val="00A000FB"/>
    <w:rsid w:val="00A00319"/>
    <w:rsid w:val="00A02B2D"/>
    <w:rsid w:val="00A02F80"/>
    <w:rsid w:val="00A03346"/>
    <w:rsid w:val="00A049C5"/>
    <w:rsid w:val="00A05CF1"/>
    <w:rsid w:val="00A07520"/>
    <w:rsid w:val="00A10D6B"/>
    <w:rsid w:val="00A17967"/>
    <w:rsid w:val="00A202E7"/>
    <w:rsid w:val="00A204E1"/>
    <w:rsid w:val="00A20C91"/>
    <w:rsid w:val="00A2166B"/>
    <w:rsid w:val="00A276E2"/>
    <w:rsid w:val="00A276FE"/>
    <w:rsid w:val="00A30285"/>
    <w:rsid w:val="00A304B7"/>
    <w:rsid w:val="00A30AD3"/>
    <w:rsid w:val="00A32357"/>
    <w:rsid w:val="00A32C02"/>
    <w:rsid w:val="00A34F5E"/>
    <w:rsid w:val="00A35C9A"/>
    <w:rsid w:val="00A35E21"/>
    <w:rsid w:val="00A36BFA"/>
    <w:rsid w:val="00A3790D"/>
    <w:rsid w:val="00A40773"/>
    <w:rsid w:val="00A429F7"/>
    <w:rsid w:val="00A43592"/>
    <w:rsid w:val="00A43BDD"/>
    <w:rsid w:val="00A453F8"/>
    <w:rsid w:val="00A45535"/>
    <w:rsid w:val="00A45C6B"/>
    <w:rsid w:val="00A4750B"/>
    <w:rsid w:val="00A50DEF"/>
    <w:rsid w:val="00A52AA1"/>
    <w:rsid w:val="00A5319C"/>
    <w:rsid w:val="00A533F5"/>
    <w:rsid w:val="00A53BD0"/>
    <w:rsid w:val="00A53C06"/>
    <w:rsid w:val="00A541B6"/>
    <w:rsid w:val="00A5597C"/>
    <w:rsid w:val="00A56156"/>
    <w:rsid w:val="00A567E9"/>
    <w:rsid w:val="00A5700E"/>
    <w:rsid w:val="00A601F4"/>
    <w:rsid w:val="00A60550"/>
    <w:rsid w:val="00A60D3A"/>
    <w:rsid w:val="00A61F6B"/>
    <w:rsid w:val="00A6239A"/>
    <w:rsid w:val="00A629C6"/>
    <w:rsid w:val="00A644D4"/>
    <w:rsid w:val="00A668C5"/>
    <w:rsid w:val="00A66991"/>
    <w:rsid w:val="00A67CF8"/>
    <w:rsid w:val="00A67D97"/>
    <w:rsid w:val="00A70AA5"/>
    <w:rsid w:val="00A7112D"/>
    <w:rsid w:val="00A7289B"/>
    <w:rsid w:val="00A738D9"/>
    <w:rsid w:val="00A74260"/>
    <w:rsid w:val="00A74536"/>
    <w:rsid w:val="00A7494A"/>
    <w:rsid w:val="00A75655"/>
    <w:rsid w:val="00A76D8D"/>
    <w:rsid w:val="00A77AC5"/>
    <w:rsid w:val="00A8132D"/>
    <w:rsid w:val="00A82C25"/>
    <w:rsid w:val="00A84056"/>
    <w:rsid w:val="00A845C7"/>
    <w:rsid w:val="00A84C02"/>
    <w:rsid w:val="00A8615A"/>
    <w:rsid w:val="00A8739C"/>
    <w:rsid w:val="00A93A62"/>
    <w:rsid w:val="00A953C1"/>
    <w:rsid w:val="00A963CF"/>
    <w:rsid w:val="00A9709B"/>
    <w:rsid w:val="00AA0F77"/>
    <w:rsid w:val="00AA1552"/>
    <w:rsid w:val="00AA3070"/>
    <w:rsid w:val="00AA735C"/>
    <w:rsid w:val="00AA7C0B"/>
    <w:rsid w:val="00AA7DFB"/>
    <w:rsid w:val="00AB14C4"/>
    <w:rsid w:val="00AB1BCD"/>
    <w:rsid w:val="00AB20E3"/>
    <w:rsid w:val="00AB2357"/>
    <w:rsid w:val="00AB2E9C"/>
    <w:rsid w:val="00AB38E9"/>
    <w:rsid w:val="00AB3916"/>
    <w:rsid w:val="00AB4D0A"/>
    <w:rsid w:val="00AB4D44"/>
    <w:rsid w:val="00AB6B42"/>
    <w:rsid w:val="00AB6F4D"/>
    <w:rsid w:val="00AC0EAF"/>
    <w:rsid w:val="00AC1114"/>
    <w:rsid w:val="00AC21C0"/>
    <w:rsid w:val="00AC3387"/>
    <w:rsid w:val="00AC58D1"/>
    <w:rsid w:val="00AC7437"/>
    <w:rsid w:val="00AC75C5"/>
    <w:rsid w:val="00AC7861"/>
    <w:rsid w:val="00AD165C"/>
    <w:rsid w:val="00AD16A0"/>
    <w:rsid w:val="00AD1FB4"/>
    <w:rsid w:val="00AD21BF"/>
    <w:rsid w:val="00AD4687"/>
    <w:rsid w:val="00AD486B"/>
    <w:rsid w:val="00AD5908"/>
    <w:rsid w:val="00AD6B81"/>
    <w:rsid w:val="00AE0325"/>
    <w:rsid w:val="00AE1B76"/>
    <w:rsid w:val="00AE2FE7"/>
    <w:rsid w:val="00AE412C"/>
    <w:rsid w:val="00AE487E"/>
    <w:rsid w:val="00AE4B1F"/>
    <w:rsid w:val="00AE4C0A"/>
    <w:rsid w:val="00AE4C37"/>
    <w:rsid w:val="00AE54B6"/>
    <w:rsid w:val="00AE70FF"/>
    <w:rsid w:val="00AE7E89"/>
    <w:rsid w:val="00AF04CD"/>
    <w:rsid w:val="00AF07BF"/>
    <w:rsid w:val="00AF0B95"/>
    <w:rsid w:val="00AF1234"/>
    <w:rsid w:val="00AF24ED"/>
    <w:rsid w:val="00AF263D"/>
    <w:rsid w:val="00AF3AC2"/>
    <w:rsid w:val="00AF3B98"/>
    <w:rsid w:val="00AF4083"/>
    <w:rsid w:val="00AF42C5"/>
    <w:rsid w:val="00AF4E67"/>
    <w:rsid w:val="00AF67F8"/>
    <w:rsid w:val="00AF6AF9"/>
    <w:rsid w:val="00B00153"/>
    <w:rsid w:val="00B00D02"/>
    <w:rsid w:val="00B0141A"/>
    <w:rsid w:val="00B01A0C"/>
    <w:rsid w:val="00B01EC4"/>
    <w:rsid w:val="00B075C5"/>
    <w:rsid w:val="00B07BB0"/>
    <w:rsid w:val="00B112E1"/>
    <w:rsid w:val="00B117B8"/>
    <w:rsid w:val="00B13A41"/>
    <w:rsid w:val="00B14A1C"/>
    <w:rsid w:val="00B16523"/>
    <w:rsid w:val="00B17858"/>
    <w:rsid w:val="00B21416"/>
    <w:rsid w:val="00B22C07"/>
    <w:rsid w:val="00B22D85"/>
    <w:rsid w:val="00B23D90"/>
    <w:rsid w:val="00B2433A"/>
    <w:rsid w:val="00B25814"/>
    <w:rsid w:val="00B264EA"/>
    <w:rsid w:val="00B26B7F"/>
    <w:rsid w:val="00B27AFE"/>
    <w:rsid w:val="00B3055B"/>
    <w:rsid w:val="00B32BF1"/>
    <w:rsid w:val="00B33E7B"/>
    <w:rsid w:val="00B34337"/>
    <w:rsid w:val="00B355ED"/>
    <w:rsid w:val="00B35A80"/>
    <w:rsid w:val="00B36948"/>
    <w:rsid w:val="00B36BF1"/>
    <w:rsid w:val="00B37523"/>
    <w:rsid w:val="00B3778B"/>
    <w:rsid w:val="00B42875"/>
    <w:rsid w:val="00B42F5D"/>
    <w:rsid w:val="00B4430F"/>
    <w:rsid w:val="00B44A14"/>
    <w:rsid w:val="00B4647A"/>
    <w:rsid w:val="00B46D74"/>
    <w:rsid w:val="00B4767C"/>
    <w:rsid w:val="00B479A9"/>
    <w:rsid w:val="00B479EA"/>
    <w:rsid w:val="00B47F93"/>
    <w:rsid w:val="00B50546"/>
    <w:rsid w:val="00B50AAF"/>
    <w:rsid w:val="00B51798"/>
    <w:rsid w:val="00B52A63"/>
    <w:rsid w:val="00B55AE6"/>
    <w:rsid w:val="00B56ADF"/>
    <w:rsid w:val="00B5708C"/>
    <w:rsid w:val="00B61D2A"/>
    <w:rsid w:val="00B62194"/>
    <w:rsid w:val="00B62258"/>
    <w:rsid w:val="00B63A52"/>
    <w:rsid w:val="00B63B44"/>
    <w:rsid w:val="00B6405D"/>
    <w:rsid w:val="00B6422D"/>
    <w:rsid w:val="00B6450A"/>
    <w:rsid w:val="00B65450"/>
    <w:rsid w:val="00B65DDB"/>
    <w:rsid w:val="00B66606"/>
    <w:rsid w:val="00B70AB6"/>
    <w:rsid w:val="00B720A3"/>
    <w:rsid w:val="00B744BA"/>
    <w:rsid w:val="00B74DC6"/>
    <w:rsid w:val="00B7659B"/>
    <w:rsid w:val="00B80048"/>
    <w:rsid w:val="00B80333"/>
    <w:rsid w:val="00B80B2A"/>
    <w:rsid w:val="00B8281A"/>
    <w:rsid w:val="00B830C7"/>
    <w:rsid w:val="00B83384"/>
    <w:rsid w:val="00B84448"/>
    <w:rsid w:val="00B8680B"/>
    <w:rsid w:val="00B868C5"/>
    <w:rsid w:val="00B901BC"/>
    <w:rsid w:val="00B91638"/>
    <w:rsid w:val="00B94CFB"/>
    <w:rsid w:val="00B95682"/>
    <w:rsid w:val="00B97602"/>
    <w:rsid w:val="00B977AE"/>
    <w:rsid w:val="00B97C51"/>
    <w:rsid w:val="00B97CBA"/>
    <w:rsid w:val="00BA01A9"/>
    <w:rsid w:val="00BA0600"/>
    <w:rsid w:val="00BA2573"/>
    <w:rsid w:val="00BA2F09"/>
    <w:rsid w:val="00BA4160"/>
    <w:rsid w:val="00BA5101"/>
    <w:rsid w:val="00BA5612"/>
    <w:rsid w:val="00BA5AEF"/>
    <w:rsid w:val="00BA5CAD"/>
    <w:rsid w:val="00BA635B"/>
    <w:rsid w:val="00BA6580"/>
    <w:rsid w:val="00BA690E"/>
    <w:rsid w:val="00BA7396"/>
    <w:rsid w:val="00BA75B8"/>
    <w:rsid w:val="00BA7890"/>
    <w:rsid w:val="00BB0018"/>
    <w:rsid w:val="00BB46F3"/>
    <w:rsid w:val="00BB6324"/>
    <w:rsid w:val="00BB699F"/>
    <w:rsid w:val="00BB69A5"/>
    <w:rsid w:val="00BC061F"/>
    <w:rsid w:val="00BC0F36"/>
    <w:rsid w:val="00BC23F7"/>
    <w:rsid w:val="00BC2BD7"/>
    <w:rsid w:val="00BC417B"/>
    <w:rsid w:val="00BC4BCB"/>
    <w:rsid w:val="00BC5EFA"/>
    <w:rsid w:val="00BC6643"/>
    <w:rsid w:val="00BD0710"/>
    <w:rsid w:val="00BE01EF"/>
    <w:rsid w:val="00BE12B4"/>
    <w:rsid w:val="00BE29FD"/>
    <w:rsid w:val="00BE3281"/>
    <w:rsid w:val="00BE4500"/>
    <w:rsid w:val="00BE4F7A"/>
    <w:rsid w:val="00BE563C"/>
    <w:rsid w:val="00BE603D"/>
    <w:rsid w:val="00BE694C"/>
    <w:rsid w:val="00BF1186"/>
    <w:rsid w:val="00BF42EB"/>
    <w:rsid w:val="00BF53EF"/>
    <w:rsid w:val="00BF567D"/>
    <w:rsid w:val="00C02C0C"/>
    <w:rsid w:val="00C04E68"/>
    <w:rsid w:val="00C054CE"/>
    <w:rsid w:val="00C135C4"/>
    <w:rsid w:val="00C137A1"/>
    <w:rsid w:val="00C13C1F"/>
    <w:rsid w:val="00C13E62"/>
    <w:rsid w:val="00C14D8F"/>
    <w:rsid w:val="00C17F52"/>
    <w:rsid w:val="00C20DC9"/>
    <w:rsid w:val="00C24D2C"/>
    <w:rsid w:val="00C2527F"/>
    <w:rsid w:val="00C26A4D"/>
    <w:rsid w:val="00C272C3"/>
    <w:rsid w:val="00C27AEE"/>
    <w:rsid w:val="00C30B6A"/>
    <w:rsid w:val="00C32FFF"/>
    <w:rsid w:val="00C333F6"/>
    <w:rsid w:val="00C33443"/>
    <w:rsid w:val="00C36950"/>
    <w:rsid w:val="00C36BBF"/>
    <w:rsid w:val="00C37BA6"/>
    <w:rsid w:val="00C37FE0"/>
    <w:rsid w:val="00C40FE4"/>
    <w:rsid w:val="00C41631"/>
    <w:rsid w:val="00C4196A"/>
    <w:rsid w:val="00C448CD"/>
    <w:rsid w:val="00C459A4"/>
    <w:rsid w:val="00C4685D"/>
    <w:rsid w:val="00C522B5"/>
    <w:rsid w:val="00C52421"/>
    <w:rsid w:val="00C533D7"/>
    <w:rsid w:val="00C5368D"/>
    <w:rsid w:val="00C5499D"/>
    <w:rsid w:val="00C54F2D"/>
    <w:rsid w:val="00C558D0"/>
    <w:rsid w:val="00C56A9D"/>
    <w:rsid w:val="00C60BD0"/>
    <w:rsid w:val="00C61141"/>
    <w:rsid w:val="00C63D5D"/>
    <w:rsid w:val="00C66393"/>
    <w:rsid w:val="00C66A0C"/>
    <w:rsid w:val="00C709CC"/>
    <w:rsid w:val="00C72DAD"/>
    <w:rsid w:val="00C74FFC"/>
    <w:rsid w:val="00C80718"/>
    <w:rsid w:val="00C8164A"/>
    <w:rsid w:val="00C817F8"/>
    <w:rsid w:val="00C81924"/>
    <w:rsid w:val="00C81A7D"/>
    <w:rsid w:val="00C81FBF"/>
    <w:rsid w:val="00C833A6"/>
    <w:rsid w:val="00C84977"/>
    <w:rsid w:val="00C8733F"/>
    <w:rsid w:val="00C8768E"/>
    <w:rsid w:val="00C8786C"/>
    <w:rsid w:val="00C879CA"/>
    <w:rsid w:val="00C90335"/>
    <w:rsid w:val="00C90784"/>
    <w:rsid w:val="00C92D33"/>
    <w:rsid w:val="00C93815"/>
    <w:rsid w:val="00C94896"/>
    <w:rsid w:val="00C96518"/>
    <w:rsid w:val="00CA023A"/>
    <w:rsid w:val="00CA0566"/>
    <w:rsid w:val="00CA179A"/>
    <w:rsid w:val="00CA293E"/>
    <w:rsid w:val="00CA50F4"/>
    <w:rsid w:val="00CA51B8"/>
    <w:rsid w:val="00CA5938"/>
    <w:rsid w:val="00CA651A"/>
    <w:rsid w:val="00CA7708"/>
    <w:rsid w:val="00CA785B"/>
    <w:rsid w:val="00CB13B4"/>
    <w:rsid w:val="00CB388D"/>
    <w:rsid w:val="00CB5A11"/>
    <w:rsid w:val="00CB60F4"/>
    <w:rsid w:val="00CC00D6"/>
    <w:rsid w:val="00CC074F"/>
    <w:rsid w:val="00CC1907"/>
    <w:rsid w:val="00CC3433"/>
    <w:rsid w:val="00CC3A28"/>
    <w:rsid w:val="00CC3D70"/>
    <w:rsid w:val="00CC5922"/>
    <w:rsid w:val="00CC7938"/>
    <w:rsid w:val="00CC7F1D"/>
    <w:rsid w:val="00CD0F3A"/>
    <w:rsid w:val="00CD1DE5"/>
    <w:rsid w:val="00CD2759"/>
    <w:rsid w:val="00CD4A57"/>
    <w:rsid w:val="00CE0AE0"/>
    <w:rsid w:val="00CE27FB"/>
    <w:rsid w:val="00CE4E76"/>
    <w:rsid w:val="00CE5314"/>
    <w:rsid w:val="00CE6D32"/>
    <w:rsid w:val="00CE750D"/>
    <w:rsid w:val="00CE7C35"/>
    <w:rsid w:val="00CF10D3"/>
    <w:rsid w:val="00CF147E"/>
    <w:rsid w:val="00CF302A"/>
    <w:rsid w:val="00CF3609"/>
    <w:rsid w:val="00CF4A3D"/>
    <w:rsid w:val="00CF4E6B"/>
    <w:rsid w:val="00CF6066"/>
    <w:rsid w:val="00CF6700"/>
    <w:rsid w:val="00CF6C34"/>
    <w:rsid w:val="00CF7383"/>
    <w:rsid w:val="00CF7DBA"/>
    <w:rsid w:val="00D00C60"/>
    <w:rsid w:val="00D01BF7"/>
    <w:rsid w:val="00D03C11"/>
    <w:rsid w:val="00D03C51"/>
    <w:rsid w:val="00D04BEF"/>
    <w:rsid w:val="00D05740"/>
    <w:rsid w:val="00D05AE6"/>
    <w:rsid w:val="00D061FB"/>
    <w:rsid w:val="00D06AE9"/>
    <w:rsid w:val="00D10D23"/>
    <w:rsid w:val="00D11129"/>
    <w:rsid w:val="00D114D0"/>
    <w:rsid w:val="00D126E2"/>
    <w:rsid w:val="00D12D37"/>
    <w:rsid w:val="00D145F0"/>
    <w:rsid w:val="00D16626"/>
    <w:rsid w:val="00D2026D"/>
    <w:rsid w:val="00D2101A"/>
    <w:rsid w:val="00D228A0"/>
    <w:rsid w:val="00D23396"/>
    <w:rsid w:val="00D23523"/>
    <w:rsid w:val="00D236D1"/>
    <w:rsid w:val="00D24CFA"/>
    <w:rsid w:val="00D260ED"/>
    <w:rsid w:val="00D27B69"/>
    <w:rsid w:val="00D3026A"/>
    <w:rsid w:val="00D34674"/>
    <w:rsid w:val="00D408B9"/>
    <w:rsid w:val="00D41130"/>
    <w:rsid w:val="00D41234"/>
    <w:rsid w:val="00D44F2E"/>
    <w:rsid w:val="00D457ED"/>
    <w:rsid w:val="00D47655"/>
    <w:rsid w:val="00D50B02"/>
    <w:rsid w:val="00D53E09"/>
    <w:rsid w:val="00D55108"/>
    <w:rsid w:val="00D56C90"/>
    <w:rsid w:val="00D60E8D"/>
    <w:rsid w:val="00D6147E"/>
    <w:rsid w:val="00D6226E"/>
    <w:rsid w:val="00D625DC"/>
    <w:rsid w:val="00D65243"/>
    <w:rsid w:val="00D660ED"/>
    <w:rsid w:val="00D67DD8"/>
    <w:rsid w:val="00D70064"/>
    <w:rsid w:val="00D714F3"/>
    <w:rsid w:val="00D7494E"/>
    <w:rsid w:val="00D74A06"/>
    <w:rsid w:val="00D75284"/>
    <w:rsid w:val="00D756AE"/>
    <w:rsid w:val="00D7616E"/>
    <w:rsid w:val="00D76886"/>
    <w:rsid w:val="00D76991"/>
    <w:rsid w:val="00D77E92"/>
    <w:rsid w:val="00D80C0A"/>
    <w:rsid w:val="00D82D2F"/>
    <w:rsid w:val="00D85D7E"/>
    <w:rsid w:val="00D8610F"/>
    <w:rsid w:val="00D86C4D"/>
    <w:rsid w:val="00D901C2"/>
    <w:rsid w:val="00D90BF3"/>
    <w:rsid w:val="00D91D85"/>
    <w:rsid w:val="00D944CB"/>
    <w:rsid w:val="00D95520"/>
    <w:rsid w:val="00D973B4"/>
    <w:rsid w:val="00D97F49"/>
    <w:rsid w:val="00DA0594"/>
    <w:rsid w:val="00DA17BC"/>
    <w:rsid w:val="00DA28B2"/>
    <w:rsid w:val="00DA4F8E"/>
    <w:rsid w:val="00DA67F1"/>
    <w:rsid w:val="00DB24B0"/>
    <w:rsid w:val="00DB351F"/>
    <w:rsid w:val="00DB3738"/>
    <w:rsid w:val="00DB40D0"/>
    <w:rsid w:val="00DB463A"/>
    <w:rsid w:val="00DB5449"/>
    <w:rsid w:val="00DB5D04"/>
    <w:rsid w:val="00DB6A9E"/>
    <w:rsid w:val="00DC452C"/>
    <w:rsid w:val="00DC59B7"/>
    <w:rsid w:val="00DC67F7"/>
    <w:rsid w:val="00DC6E91"/>
    <w:rsid w:val="00DC7135"/>
    <w:rsid w:val="00DD05AB"/>
    <w:rsid w:val="00DD18F6"/>
    <w:rsid w:val="00DD1ACA"/>
    <w:rsid w:val="00DD2832"/>
    <w:rsid w:val="00DD2B77"/>
    <w:rsid w:val="00DD559E"/>
    <w:rsid w:val="00DD72EA"/>
    <w:rsid w:val="00DE12AF"/>
    <w:rsid w:val="00DE1B2F"/>
    <w:rsid w:val="00DE1C33"/>
    <w:rsid w:val="00DE2FDD"/>
    <w:rsid w:val="00DE4C08"/>
    <w:rsid w:val="00DE550D"/>
    <w:rsid w:val="00DF05E4"/>
    <w:rsid w:val="00DF0998"/>
    <w:rsid w:val="00DF168D"/>
    <w:rsid w:val="00DF317D"/>
    <w:rsid w:val="00DF37DD"/>
    <w:rsid w:val="00DF5277"/>
    <w:rsid w:val="00DF52B9"/>
    <w:rsid w:val="00DF5581"/>
    <w:rsid w:val="00DF6230"/>
    <w:rsid w:val="00DF6E87"/>
    <w:rsid w:val="00E01431"/>
    <w:rsid w:val="00E0167A"/>
    <w:rsid w:val="00E032FF"/>
    <w:rsid w:val="00E03517"/>
    <w:rsid w:val="00E03681"/>
    <w:rsid w:val="00E05F35"/>
    <w:rsid w:val="00E06A3C"/>
    <w:rsid w:val="00E0764B"/>
    <w:rsid w:val="00E077BA"/>
    <w:rsid w:val="00E07DB8"/>
    <w:rsid w:val="00E13392"/>
    <w:rsid w:val="00E134C2"/>
    <w:rsid w:val="00E1584B"/>
    <w:rsid w:val="00E15990"/>
    <w:rsid w:val="00E163D8"/>
    <w:rsid w:val="00E16ADE"/>
    <w:rsid w:val="00E2089F"/>
    <w:rsid w:val="00E21AF9"/>
    <w:rsid w:val="00E24225"/>
    <w:rsid w:val="00E24B37"/>
    <w:rsid w:val="00E24EE6"/>
    <w:rsid w:val="00E2532D"/>
    <w:rsid w:val="00E26A6E"/>
    <w:rsid w:val="00E27468"/>
    <w:rsid w:val="00E27FA5"/>
    <w:rsid w:val="00E341C7"/>
    <w:rsid w:val="00E40AA6"/>
    <w:rsid w:val="00E41148"/>
    <w:rsid w:val="00E43950"/>
    <w:rsid w:val="00E46B1A"/>
    <w:rsid w:val="00E470A3"/>
    <w:rsid w:val="00E51F5F"/>
    <w:rsid w:val="00E528CB"/>
    <w:rsid w:val="00E540FD"/>
    <w:rsid w:val="00E54244"/>
    <w:rsid w:val="00E542CC"/>
    <w:rsid w:val="00E54619"/>
    <w:rsid w:val="00E54D05"/>
    <w:rsid w:val="00E5659D"/>
    <w:rsid w:val="00E56B7D"/>
    <w:rsid w:val="00E5786E"/>
    <w:rsid w:val="00E57EC9"/>
    <w:rsid w:val="00E57F5A"/>
    <w:rsid w:val="00E61192"/>
    <w:rsid w:val="00E63114"/>
    <w:rsid w:val="00E64E32"/>
    <w:rsid w:val="00E658F1"/>
    <w:rsid w:val="00E65CEF"/>
    <w:rsid w:val="00E6740D"/>
    <w:rsid w:val="00E73068"/>
    <w:rsid w:val="00E7546A"/>
    <w:rsid w:val="00E757F9"/>
    <w:rsid w:val="00E76839"/>
    <w:rsid w:val="00E805F5"/>
    <w:rsid w:val="00E83D67"/>
    <w:rsid w:val="00E8575A"/>
    <w:rsid w:val="00E8614E"/>
    <w:rsid w:val="00E8615C"/>
    <w:rsid w:val="00E8617F"/>
    <w:rsid w:val="00E86389"/>
    <w:rsid w:val="00E875B3"/>
    <w:rsid w:val="00E87649"/>
    <w:rsid w:val="00E90529"/>
    <w:rsid w:val="00E9198A"/>
    <w:rsid w:val="00E925AE"/>
    <w:rsid w:val="00E92C62"/>
    <w:rsid w:val="00E93DB3"/>
    <w:rsid w:val="00EA09E0"/>
    <w:rsid w:val="00EA28C4"/>
    <w:rsid w:val="00EA3D60"/>
    <w:rsid w:val="00EA42B7"/>
    <w:rsid w:val="00EB03E7"/>
    <w:rsid w:val="00EB103C"/>
    <w:rsid w:val="00EB23E8"/>
    <w:rsid w:val="00EB48F2"/>
    <w:rsid w:val="00EB491D"/>
    <w:rsid w:val="00EB4E23"/>
    <w:rsid w:val="00EB5786"/>
    <w:rsid w:val="00EB5F14"/>
    <w:rsid w:val="00EB7CD6"/>
    <w:rsid w:val="00EC0794"/>
    <w:rsid w:val="00EC239A"/>
    <w:rsid w:val="00EC36D4"/>
    <w:rsid w:val="00EC3CF5"/>
    <w:rsid w:val="00EC3E62"/>
    <w:rsid w:val="00EC5644"/>
    <w:rsid w:val="00EC63F2"/>
    <w:rsid w:val="00EC6401"/>
    <w:rsid w:val="00ED03EF"/>
    <w:rsid w:val="00ED06FD"/>
    <w:rsid w:val="00ED235B"/>
    <w:rsid w:val="00ED39FB"/>
    <w:rsid w:val="00ED3BA9"/>
    <w:rsid w:val="00ED3F0C"/>
    <w:rsid w:val="00ED547A"/>
    <w:rsid w:val="00ED59BA"/>
    <w:rsid w:val="00ED5BAE"/>
    <w:rsid w:val="00ED636D"/>
    <w:rsid w:val="00ED68BF"/>
    <w:rsid w:val="00EE04C4"/>
    <w:rsid w:val="00EE1EED"/>
    <w:rsid w:val="00EE3F78"/>
    <w:rsid w:val="00EE4227"/>
    <w:rsid w:val="00EE4A52"/>
    <w:rsid w:val="00EE61E0"/>
    <w:rsid w:val="00EF0D1C"/>
    <w:rsid w:val="00EF11CA"/>
    <w:rsid w:val="00EF3048"/>
    <w:rsid w:val="00EF4ACB"/>
    <w:rsid w:val="00EF55D9"/>
    <w:rsid w:val="00EF7CFF"/>
    <w:rsid w:val="00F0112B"/>
    <w:rsid w:val="00F024F6"/>
    <w:rsid w:val="00F05E51"/>
    <w:rsid w:val="00F063F1"/>
    <w:rsid w:val="00F07C24"/>
    <w:rsid w:val="00F07E23"/>
    <w:rsid w:val="00F10A11"/>
    <w:rsid w:val="00F110FA"/>
    <w:rsid w:val="00F12AD6"/>
    <w:rsid w:val="00F13A4C"/>
    <w:rsid w:val="00F150B4"/>
    <w:rsid w:val="00F17880"/>
    <w:rsid w:val="00F17905"/>
    <w:rsid w:val="00F2085E"/>
    <w:rsid w:val="00F21192"/>
    <w:rsid w:val="00F21BE7"/>
    <w:rsid w:val="00F21DBE"/>
    <w:rsid w:val="00F2285C"/>
    <w:rsid w:val="00F24B2E"/>
    <w:rsid w:val="00F25494"/>
    <w:rsid w:val="00F256DC"/>
    <w:rsid w:val="00F26D6C"/>
    <w:rsid w:val="00F2702A"/>
    <w:rsid w:val="00F2748D"/>
    <w:rsid w:val="00F308CA"/>
    <w:rsid w:val="00F33628"/>
    <w:rsid w:val="00F33887"/>
    <w:rsid w:val="00F33F3B"/>
    <w:rsid w:val="00F346ED"/>
    <w:rsid w:val="00F35C68"/>
    <w:rsid w:val="00F369A6"/>
    <w:rsid w:val="00F401D6"/>
    <w:rsid w:val="00F414CC"/>
    <w:rsid w:val="00F41C28"/>
    <w:rsid w:val="00F439FB"/>
    <w:rsid w:val="00F44667"/>
    <w:rsid w:val="00F44D75"/>
    <w:rsid w:val="00F451F6"/>
    <w:rsid w:val="00F45BD9"/>
    <w:rsid w:val="00F4738F"/>
    <w:rsid w:val="00F50F10"/>
    <w:rsid w:val="00F533EF"/>
    <w:rsid w:val="00F53BE8"/>
    <w:rsid w:val="00F543A1"/>
    <w:rsid w:val="00F54E10"/>
    <w:rsid w:val="00F561B5"/>
    <w:rsid w:val="00F56785"/>
    <w:rsid w:val="00F57095"/>
    <w:rsid w:val="00F57537"/>
    <w:rsid w:val="00F57ABC"/>
    <w:rsid w:val="00F57C6C"/>
    <w:rsid w:val="00F60165"/>
    <w:rsid w:val="00F614D5"/>
    <w:rsid w:val="00F61C40"/>
    <w:rsid w:val="00F62393"/>
    <w:rsid w:val="00F6271C"/>
    <w:rsid w:val="00F65B27"/>
    <w:rsid w:val="00F6669E"/>
    <w:rsid w:val="00F67E2F"/>
    <w:rsid w:val="00F709A1"/>
    <w:rsid w:val="00F70C28"/>
    <w:rsid w:val="00F70FEB"/>
    <w:rsid w:val="00F71271"/>
    <w:rsid w:val="00F72334"/>
    <w:rsid w:val="00F76B6F"/>
    <w:rsid w:val="00F76BE9"/>
    <w:rsid w:val="00F76C21"/>
    <w:rsid w:val="00F77383"/>
    <w:rsid w:val="00F815EF"/>
    <w:rsid w:val="00F81728"/>
    <w:rsid w:val="00F81DF2"/>
    <w:rsid w:val="00F830FC"/>
    <w:rsid w:val="00F84069"/>
    <w:rsid w:val="00F86A26"/>
    <w:rsid w:val="00F914E1"/>
    <w:rsid w:val="00F91F89"/>
    <w:rsid w:val="00F928A2"/>
    <w:rsid w:val="00F92CD2"/>
    <w:rsid w:val="00F92ED4"/>
    <w:rsid w:val="00F933E6"/>
    <w:rsid w:val="00F94B08"/>
    <w:rsid w:val="00F95F0B"/>
    <w:rsid w:val="00FA0C9C"/>
    <w:rsid w:val="00FA10CF"/>
    <w:rsid w:val="00FA2B20"/>
    <w:rsid w:val="00FA4A64"/>
    <w:rsid w:val="00FA5CD6"/>
    <w:rsid w:val="00FA68DE"/>
    <w:rsid w:val="00FA775F"/>
    <w:rsid w:val="00FB02AD"/>
    <w:rsid w:val="00FB03CA"/>
    <w:rsid w:val="00FB11C7"/>
    <w:rsid w:val="00FB1C4C"/>
    <w:rsid w:val="00FB2003"/>
    <w:rsid w:val="00FB5C36"/>
    <w:rsid w:val="00FB737D"/>
    <w:rsid w:val="00FB7AEF"/>
    <w:rsid w:val="00FC39E0"/>
    <w:rsid w:val="00FC3C9E"/>
    <w:rsid w:val="00FC4A8A"/>
    <w:rsid w:val="00FC5367"/>
    <w:rsid w:val="00FC6565"/>
    <w:rsid w:val="00FC729C"/>
    <w:rsid w:val="00FC78CD"/>
    <w:rsid w:val="00FD0A44"/>
    <w:rsid w:val="00FD2E5A"/>
    <w:rsid w:val="00FD2F95"/>
    <w:rsid w:val="00FD3577"/>
    <w:rsid w:val="00FD450B"/>
    <w:rsid w:val="00FD4611"/>
    <w:rsid w:val="00FD617B"/>
    <w:rsid w:val="00FD629B"/>
    <w:rsid w:val="00FD7027"/>
    <w:rsid w:val="00FE12BB"/>
    <w:rsid w:val="00FE14FD"/>
    <w:rsid w:val="00FE2563"/>
    <w:rsid w:val="00FE27DD"/>
    <w:rsid w:val="00FE36EA"/>
    <w:rsid w:val="00FE3ADB"/>
    <w:rsid w:val="00FE3F59"/>
    <w:rsid w:val="00FE669B"/>
    <w:rsid w:val="00FE7EDD"/>
    <w:rsid w:val="00FF2A31"/>
    <w:rsid w:val="00FF3123"/>
    <w:rsid w:val="00FF5027"/>
    <w:rsid w:val="00FF7E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67CE70B"/>
  <w15:chartTrackingRefBased/>
  <w15:docId w15:val="{02E1CE60-1C9D-4DA8-87BC-35852C164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2A1D39"/>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2A1D3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Heading 2 Char,H2 Char"/>
    <w:next w:val="a"/>
    <w:link w:val="20"/>
    <w:qFormat/>
    <w:rsid w:val="00990159"/>
    <w:pPr>
      <w:numPr>
        <w:ilvl w:val="1"/>
        <w:numId w:val="1"/>
      </w:numPr>
      <w:spacing w:before="100" w:beforeAutospacing="1" w:afterLines="100" w:after="100"/>
      <w:ind w:rightChars="100" w:right="100"/>
      <w:outlineLvl w:val="1"/>
    </w:pPr>
    <w:rPr>
      <w:rFonts w:ascii="Arial" w:eastAsia="Arial" w:hAnsi="Arial" w:cs="Times New Roman"/>
      <w:kern w:val="0"/>
      <w:sz w:val="32"/>
      <w:szCs w:val="20"/>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0"/>
    <w:qFormat/>
    <w:rsid w:val="002A1D39"/>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Memo"/>
    <w:basedOn w:val="3"/>
    <w:next w:val="a"/>
    <w:link w:val="40"/>
    <w:qFormat/>
    <w:rsid w:val="002A1D39"/>
    <w:pPr>
      <w:numPr>
        <w:ilvl w:val="3"/>
      </w:numPr>
      <w:outlineLvl w:val="3"/>
    </w:pPr>
    <w:rPr>
      <w:sz w:val="24"/>
    </w:rPr>
  </w:style>
  <w:style w:type="paragraph" w:styleId="5">
    <w:name w:val="heading 5"/>
    <w:aliases w:val="h5,Heading5,Head5,H5,M5,mh2,Module heading 2,heading 8,Numbered Sub-list,Heading 81"/>
    <w:basedOn w:val="4"/>
    <w:next w:val="a"/>
    <w:link w:val="50"/>
    <w:qFormat/>
    <w:rsid w:val="002A1D39"/>
    <w:pPr>
      <w:numPr>
        <w:ilvl w:val="5"/>
      </w:numPr>
      <w:outlineLvl w:val="4"/>
    </w:pPr>
    <w:rPr>
      <w:sz w:val="22"/>
    </w:rPr>
  </w:style>
  <w:style w:type="paragraph" w:styleId="7">
    <w:name w:val="heading 7"/>
    <w:basedOn w:val="a"/>
    <w:next w:val="a"/>
    <w:link w:val="70"/>
    <w:qFormat/>
    <w:rsid w:val="002A1D39"/>
    <w:pPr>
      <w:numPr>
        <w:ilvl w:val="6"/>
        <w:numId w:val="1"/>
      </w:numPr>
      <w:tabs>
        <w:tab w:val="num" w:pos="1499"/>
      </w:tabs>
      <w:overflowPunct/>
      <w:autoSpaceDE/>
      <w:autoSpaceDN/>
      <w:adjustRightInd/>
      <w:spacing w:before="120" w:beforeAutospacing="1" w:afterLines="100" w:after="100"/>
      <w:textAlignment w:val="auto"/>
      <w:outlineLvl w:val="6"/>
    </w:pPr>
    <w:rPr>
      <w:rFonts w:ascii="Arial" w:eastAsia="Arial" w:hAnsi="Arial"/>
    </w:rPr>
  </w:style>
  <w:style w:type="paragraph" w:styleId="8">
    <w:name w:val="heading 8"/>
    <w:basedOn w:val="1"/>
    <w:next w:val="a"/>
    <w:link w:val="80"/>
    <w:qFormat/>
    <w:rsid w:val="002A1D39"/>
    <w:pPr>
      <w:numPr>
        <w:ilvl w:val="7"/>
      </w:numPr>
      <w:tabs>
        <w:tab w:val="clear" w:pos="1440"/>
        <w:tab w:val="num" w:pos="360"/>
      </w:tabs>
      <w:outlineLvl w:val="7"/>
    </w:pPr>
  </w:style>
  <w:style w:type="paragraph" w:styleId="9">
    <w:name w:val="heading 9"/>
    <w:basedOn w:val="8"/>
    <w:next w:val="a"/>
    <w:link w:val="90"/>
    <w:qFormat/>
    <w:rsid w:val="002A1D39"/>
    <w:pPr>
      <w:numPr>
        <w:ilvl w:val="8"/>
      </w:numPr>
      <w:tabs>
        <w:tab w:val="clear" w:pos="1584"/>
        <w:tab w:val="num" w:pos="360"/>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11"/>
    <w:uiPriority w:val="99"/>
    <w:unhideWhenUsed/>
    <w:rsid w:val="002A1D39"/>
    <w:pPr>
      <w:pBdr>
        <w:bottom w:val="single" w:sz="6" w:space="1" w:color="auto"/>
      </w:pBdr>
      <w:tabs>
        <w:tab w:val="center" w:pos="4153"/>
        <w:tab w:val="right" w:pos="8306"/>
      </w:tabs>
      <w:snapToGrid w:val="0"/>
      <w:jc w:val="center"/>
    </w:pPr>
    <w:rPr>
      <w:sz w:val="18"/>
      <w:szCs w:val="18"/>
    </w:rPr>
  </w:style>
  <w:style w:type="character" w:customStyle="1" w:styleId="1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0"/>
    <w:link w:val="a3"/>
    <w:uiPriority w:val="99"/>
    <w:rsid w:val="002A1D39"/>
    <w:rPr>
      <w:sz w:val="18"/>
      <w:szCs w:val="18"/>
    </w:rPr>
  </w:style>
  <w:style w:type="paragraph" w:styleId="a4">
    <w:name w:val="footer"/>
    <w:basedOn w:val="a"/>
    <w:link w:val="a5"/>
    <w:uiPriority w:val="99"/>
    <w:unhideWhenUsed/>
    <w:rsid w:val="002A1D39"/>
    <w:pPr>
      <w:tabs>
        <w:tab w:val="center" w:pos="4153"/>
        <w:tab w:val="right" w:pos="8306"/>
      </w:tabs>
      <w:snapToGrid w:val="0"/>
    </w:pPr>
    <w:rPr>
      <w:sz w:val="18"/>
      <w:szCs w:val="18"/>
    </w:rPr>
  </w:style>
  <w:style w:type="character" w:customStyle="1" w:styleId="a5">
    <w:name w:val="页脚 字符"/>
    <w:basedOn w:val="a0"/>
    <w:link w:val="a4"/>
    <w:uiPriority w:val="99"/>
    <w:rsid w:val="002A1D39"/>
    <w:rPr>
      <w:sz w:val="18"/>
      <w:szCs w:val="18"/>
    </w:rPr>
  </w:style>
  <w:style w:type="character" w:customStyle="1" w:styleId="1Char">
    <w:name w:val="标题 1 Char"/>
    <w:basedOn w:val="a0"/>
    <w:uiPriority w:val="9"/>
    <w:rsid w:val="002A1D39"/>
    <w:rPr>
      <w:rFonts w:ascii="Times New Roman" w:eastAsia="Times New Roman" w:hAnsi="Times New Roman" w:cs="Times New Roman"/>
      <w:b/>
      <w:bCs/>
      <w:kern w:val="44"/>
      <w:sz w:val="44"/>
      <w:szCs w:val="44"/>
      <w:lang w:val="en-GB" w:eastAsia="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basedOn w:val="a0"/>
    <w:link w:val="2"/>
    <w:rsid w:val="00990159"/>
    <w:rPr>
      <w:rFonts w:ascii="Arial" w:eastAsia="Arial" w:hAnsi="Arial" w:cs="Times New Roman"/>
      <w:kern w:val="0"/>
      <w:sz w:val="32"/>
      <w:szCs w:val="20"/>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0"/>
    <w:link w:val="3"/>
    <w:rsid w:val="002A1D39"/>
    <w:rPr>
      <w:rFonts w:ascii="Arial" w:eastAsia="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2A1D39"/>
    <w:rPr>
      <w:rFonts w:ascii="Arial" w:eastAsia="Arial" w:hAnsi="Arial" w:cs="Times New Roman"/>
      <w:kern w:val="0"/>
      <w:sz w:val="24"/>
      <w:szCs w:val="20"/>
      <w:lang w:val="en-GB" w:eastAsia="en-US"/>
    </w:rPr>
  </w:style>
  <w:style w:type="character" w:customStyle="1" w:styleId="50">
    <w:name w:val="标题 5 字符"/>
    <w:aliases w:val="h5 字符,Heading5 字符,Head5 字符,H5 字符,M5 字符,mh2 字符,Module heading 2 字符,heading 8 字符,Numbered Sub-list 字符,Heading 81 字符"/>
    <w:basedOn w:val="a0"/>
    <w:link w:val="5"/>
    <w:rsid w:val="002A1D39"/>
    <w:rPr>
      <w:rFonts w:ascii="Arial" w:eastAsia="Arial" w:hAnsi="Arial" w:cs="Times New Roman"/>
      <w:kern w:val="0"/>
      <w:sz w:val="22"/>
      <w:szCs w:val="20"/>
      <w:lang w:val="en-GB" w:eastAsia="en-US"/>
    </w:rPr>
  </w:style>
  <w:style w:type="character" w:customStyle="1" w:styleId="70">
    <w:name w:val="标题 7 字符"/>
    <w:basedOn w:val="a0"/>
    <w:link w:val="7"/>
    <w:rsid w:val="002A1D39"/>
    <w:rPr>
      <w:rFonts w:ascii="Arial" w:eastAsia="Arial" w:hAnsi="Arial" w:cs="Times New Roman"/>
      <w:kern w:val="0"/>
      <w:sz w:val="20"/>
      <w:szCs w:val="20"/>
      <w:lang w:val="en-GB" w:eastAsia="en-US"/>
    </w:rPr>
  </w:style>
  <w:style w:type="character" w:customStyle="1" w:styleId="80">
    <w:name w:val="标题 8 字符"/>
    <w:basedOn w:val="a0"/>
    <w:link w:val="8"/>
    <w:rsid w:val="002A1D39"/>
    <w:rPr>
      <w:rFonts w:ascii="Arial" w:eastAsia="Arial" w:hAnsi="Arial" w:cs="Times New Roman"/>
      <w:kern w:val="0"/>
      <w:sz w:val="36"/>
      <w:szCs w:val="20"/>
      <w:lang w:val="en-GB" w:eastAsia="en-US"/>
    </w:rPr>
  </w:style>
  <w:style w:type="character" w:customStyle="1" w:styleId="90">
    <w:name w:val="标题 9 字符"/>
    <w:basedOn w:val="a0"/>
    <w:link w:val="9"/>
    <w:rsid w:val="002A1D39"/>
    <w:rPr>
      <w:rFonts w:ascii="Arial" w:eastAsia="Arial" w:hAnsi="Arial" w:cs="Times New Roman"/>
      <w:kern w:val="0"/>
      <w:sz w:val="36"/>
      <w:szCs w:val="20"/>
      <w:lang w:val="en-GB" w:eastAsia="en-US"/>
    </w:rPr>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2A1D39"/>
    <w:rPr>
      <w:rFonts w:ascii="Arial" w:eastAsia="Arial" w:hAnsi="Arial" w:cs="Times New Roman"/>
      <w:kern w:val="0"/>
      <w:sz w:val="36"/>
      <w:szCs w:val="20"/>
      <w:lang w:val="en-GB" w:eastAsia="en-US"/>
    </w:rPr>
  </w:style>
  <w:style w:type="paragraph" w:customStyle="1" w:styleId="TH">
    <w:name w:val="TH"/>
    <w:basedOn w:val="a"/>
    <w:link w:val="THChar"/>
    <w:qFormat/>
    <w:rsid w:val="002A1D39"/>
    <w:pPr>
      <w:keepNext/>
      <w:keepLines/>
      <w:spacing w:before="60"/>
      <w:jc w:val="center"/>
    </w:pPr>
    <w:rPr>
      <w:rFonts w:ascii="Arial" w:hAnsi="Arial"/>
      <w:b/>
    </w:rPr>
  </w:style>
  <w:style w:type="character" w:customStyle="1" w:styleId="THChar">
    <w:name w:val="TH Char"/>
    <w:link w:val="TH"/>
    <w:qFormat/>
    <w:rsid w:val="002A1D39"/>
    <w:rPr>
      <w:rFonts w:ascii="Arial" w:eastAsia="Times New Roman" w:hAnsi="Arial" w:cs="Times New Roman"/>
      <w:b/>
      <w:kern w:val="0"/>
      <w:sz w:val="20"/>
      <w:szCs w:val="20"/>
      <w:lang w:val="en-GB" w:eastAsia="en-US"/>
    </w:rPr>
  </w:style>
  <w:style w:type="paragraph" w:customStyle="1" w:styleId="TAN">
    <w:name w:val="TAN"/>
    <w:basedOn w:val="a"/>
    <w:link w:val="TANChar"/>
    <w:qFormat/>
    <w:rsid w:val="002A1D39"/>
    <w:pPr>
      <w:keepNext/>
      <w:keepLines/>
      <w:spacing w:after="0"/>
      <w:ind w:left="851" w:hanging="851"/>
    </w:pPr>
    <w:rPr>
      <w:rFonts w:ascii="Arial" w:hAnsi="Arial"/>
      <w:sz w:val="18"/>
    </w:rPr>
  </w:style>
  <w:style w:type="paragraph" w:styleId="a6">
    <w:name w:val="caption"/>
    <w:aliases w:val="cap,cap Char,Caption Char,Caption Char1 Char,cap Char Char1,Caption Char Char1 Char,cap Char2 Char,Ca,条目,cap Char Char Char Char Char Char Char,Caption Char2,Caption Char Char Char,fig and tbl,fighead2,Table Caption,fighead21"/>
    <w:basedOn w:val="a"/>
    <w:next w:val="a"/>
    <w:link w:val="a7"/>
    <w:qFormat/>
    <w:rsid w:val="002A1D39"/>
    <w:pPr>
      <w:spacing w:before="120" w:after="120"/>
    </w:pPr>
    <w:rPr>
      <w:b/>
    </w:rPr>
  </w:style>
  <w:style w:type="paragraph" w:styleId="a8">
    <w:name w:val="Body Text"/>
    <w:aliases w:val="bt,body indent,paragraph 2,body text, ändrad,AvtalBrödtext,ändrad,Bodytext,Compliance,Response,Body3,Corps de texte Car,Corps de texte Car1 Car,Corps de texte Car Car Car,Corps de texte Car1 Car Car Car,Corps de texte Car Car Car Car Car,bt Ca"/>
    <w:basedOn w:val="a"/>
    <w:link w:val="a9"/>
    <w:rsid w:val="002A1D39"/>
  </w:style>
  <w:style w:type="character" w:customStyle="1" w:styleId="Char">
    <w:name w:val="正文文本 Char"/>
    <w:basedOn w:val="a0"/>
    <w:uiPriority w:val="99"/>
    <w:semiHidden/>
    <w:rsid w:val="002A1D39"/>
    <w:rPr>
      <w:rFonts w:ascii="Times New Roman" w:eastAsia="Times New Roman" w:hAnsi="Times New Roman" w:cs="Times New Roman"/>
      <w:kern w:val="0"/>
      <w:sz w:val="20"/>
      <w:szCs w:val="20"/>
      <w:lang w:val="en-GB" w:eastAsia="en-US"/>
    </w:rPr>
  </w:style>
  <w:style w:type="character" w:customStyle="1" w:styleId="a9">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8"/>
    <w:rsid w:val="002A1D39"/>
    <w:rPr>
      <w:rFonts w:ascii="Times New Roman" w:eastAsia="Times New Roman" w:hAnsi="Times New Roman" w:cs="Times New Roman"/>
      <w:kern w:val="0"/>
      <w:sz w:val="20"/>
      <w:szCs w:val="20"/>
      <w:lang w:val="en-GB" w:eastAsia="en-US"/>
    </w:rPr>
  </w:style>
  <w:style w:type="character" w:customStyle="1" w:styleId="aa">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rsid w:val="002A1D39"/>
    <w:rPr>
      <w:rFonts w:ascii="Arial" w:eastAsia="Times New Roman" w:hAnsi="Arial"/>
      <w:b/>
      <w:noProof/>
      <w:sz w:val="18"/>
      <w:lang w:val="en-GB" w:eastAsia="en-US" w:bidi="ar-SA"/>
    </w:rPr>
  </w:style>
  <w:style w:type="paragraph" w:customStyle="1" w:styleId="CRCoverPage">
    <w:name w:val="CR Cover Page"/>
    <w:link w:val="CRCoverPageChar"/>
    <w:rsid w:val="002A1D39"/>
    <w:pPr>
      <w:spacing w:after="120"/>
    </w:pPr>
    <w:rPr>
      <w:rFonts w:ascii="Arial" w:eastAsia="宋体" w:hAnsi="Arial" w:cs="Times New Roman"/>
      <w:kern w:val="0"/>
      <w:sz w:val="20"/>
      <w:szCs w:val="20"/>
      <w:lang w:val="en-GB" w:eastAsia="en-US"/>
    </w:rPr>
  </w:style>
  <w:style w:type="character" w:customStyle="1" w:styleId="CRCoverPageChar">
    <w:name w:val="CR Cover Page Char"/>
    <w:link w:val="CRCoverPage"/>
    <w:rsid w:val="002A1D39"/>
    <w:rPr>
      <w:rFonts w:ascii="Arial" w:eastAsia="宋体" w:hAnsi="Arial" w:cs="Times New Roman"/>
      <w:kern w:val="0"/>
      <w:sz w:val="20"/>
      <w:szCs w:val="20"/>
      <w:lang w:val="en-GB" w:eastAsia="en-US"/>
    </w:rPr>
  </w:style>
  <w:style w:type="character" w:customStyle="1" w:styleId="TANChar">
    <w:name w:val="TAN Char"/>
    <w:link w:val="TAN"/>
    <w:rsid w:val="002A1D39"/>
    <w:rPr>
      <w:rFonts w:ascii="Arial" w:eastAsia="Times New Roman" w:hAnsi="Arial" w:cs="Times New Roman"/>
      <w:kern w:val="0"/>
      <w:sz w:val="18"/>
      <w:szCs w:val="20"/>
      <w:lang w:val="en-GB" w:eastAsia="en-US"/>
    </w:rPr>
  </w:style>
  <w:style w:type="paragraph" w:styleId="ab">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R4_bullets,列表段落11"/>
    <w:basedOn w:val="a"/>
    <w:link w:val="ac"/>
    <w:uiPriority w:val="34"/>
    <w:qFormat/>
    <w:rsid w:val="002A1D39"/>
    <w:pPr>
      <w:ind w:left="720"/>
      <w:contextualSpacing/>
    </w:pPr>
    <w:rPr>
      <w:rFonts w:eastAsia="宋体"/>
    </w:rPr>
  </w:style>
  <w:style w:type="character" w:customStyle="1" w:styleId="a7">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6"/>
    <w:rsid w:val="002A1D39"/>
    <w:rPr>
      <w:rFonts w:ascii="Times New Roman" w:eastAsia="Times New Roman" w:hAnsi="Times New Roman" w:cs="Times New Roman"/>
      <w:b/>
      <w:kern w:val="0"/>
      <w:sz w:val="20"/>
      <w:szCs w:val="20"/>
      <w:lang w:val="en-GB" w:eastAsia="en-US"/>
    </w:rPr>
  </w:style>
  <w:style w:type="character" w:customStyle="1" w:styleId="ac">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b"/>
    <w:uiPriority w:val="34"/>
    <w:qFormat/>
    <w:rsid w:val="002A1D39"/>
    <w:rPr>
      <w:rFonts w:ascii="Times New Roman" w:eastAsia="宋体" w:hAnsi="Times New Roman" w:cs="Times New Roman"/>
      <w:kern w:val="0"/>
      <w:sz w:val="20"/>
      <w:szCs w:val="20"/>
      <w:lang w:val="en-GB" w:eastAsia="en-US"/>
    </w:rPr>
  </w:style>
  <w:style w:type="paragraph" w:customStyle="1" w:styleId="Doc-text2">
    <w:name w:val="Doc-text2"/>
    <w:basedOn w:val="a"/>
    <w:qFormat/>
    <w:rsid w:val="00952485"/>
    <w:pPr>
      <w:tabs>
        <w:tab w:val="left" w:pos="1622"/>
      </w:tabs>
      <w:suppressAutoHyphens/>
      <w:overflowPunct/>
      <w:autoSpaceDE/>
      <w:autoSpaceDN/>
      <w:adjustRightInd/>
      <w:spacing w:after="0"/>
      <w:ind w:left="1622" w:hanging="363"/>
      <w:textAlignment w:val="auto"/>
    </w:pPr>
    <w:rPr>
      <w:rFonts w:ascii="Arial" w:eastAsia="Yu Gothic" w:hAnsi="Arial" w:cs="Calibri"/>
      <w:szCs w:val="22"/>
      <w:lang w:val="x-none" w:eastAsia="zh-CN"/>
    </w:rPr>
  </w:style>
  <w:style w:type="character" w:styleId="ad">
    <w:name w:val="Hyperlink"/>
    <w:basedOn w:val="a0"/>
    <w:uiPriority w:val="99"/>
    <w:unhideWhenUsed/>
    <w:rsid w:val="00B66606"/>
    <w:rPr>
      <w:color w:val="0563C1" w:themeColor="hyperlink"/>
      <w:u w:val="single"/>
    </w:rPr>
  </w:style>
  <w:style w:type="table" w:styleId="ae">
    <w:name w:val="Table Grid"/>
    <w:basedOn w:val="a1"/>
    <w:uiPriority w:val="39"/>
    <w:qFormat/>
    <w:rsid w:val="00140C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a"/>
    <w:link w:val="TACChar"/>
    <w:qFormat/>
    <w:rsid w:val="00E542CC"/>
    <w:pPr>
      <w:keepNext/>
      <w:keepLines/>
      <w:spacing w:after="0"/>
      <w:jc w:val="center"/>
    </w:pPr>
    <w:rPr>
      <w:rFonts w:ascii="Arial" w:hAnsi="Arial"/>
      <w:sz w:val="18"/>
      <w:lang w:eastAsia="en-GB"/>
    </w:rPr>
  </w:style>
  <w:style w:type="character" w:customStyle="1" w:styleId="TACChar">
    <w:name w:val="TAC Char"/>
    <w:link w:val="TAC"/>
    <w:qFormat/>
    <w:rsid w:val="00E542CC"/>
    <w:rPr>
      <w:rFonts w:ascii="Arial" w:eastAsia="Times New Roman" w:hAnsi="Arial" w:cs="Times New Roman"/>
      <w:kern w:val="0"/>
      <w:sz w:val="18"/>
      <w:szCs w:val="20"/>
      <w:lang w:val="en-GB" w:eastAsia="en-GB"/>
    </w:rPr>
  </w:style>
  <w:style w:type="paragraph" w:customStyle="1" w:styleId="TAH">
    <w:name w:val="TAH"/>
    <w:basedOn w:val="TAC"/>
    <w:link w:val="TAHCar"/>
    <w:qFormat/>
    <w:rsid w:val="0086673E"/>
    <w:pPr>
      <w:overflowPunct/>
      <w:autoSpaceDE/>
      <w:autoSpaceDN/>
      <w:adjustRightInd/>
      <w:textAlignment w:val="auto"/>
    </w:pPr>
    <w:rPr>
      <w:rFonts w:eastAsia="宋体"/>
      <w:b/>
      <w:lang w:eastAsia="en-US"/>
    </w:rPr>
  </w:style>
  <w:style w:type="character" w:customStyle="1" w:styleId="TAHCar">
    <w:name w:val="TAH Car"/>
    <w:link w:val="TAH"/>
    <w:qFormat/>
    <w:rsid w:val="0086673E"/>
    <w:rPr>
      <w:rFonts w:ascii="Arial" w:eastAsia="宋体" w:hAnsi="Arial" w:cs="Times New Roman"/>
      <w:b/>
      <w:kern w:val="0"/>
      <w:sz w:val="18"/>
      <w:szCs w:val="20"/>
      <w:lang w:val="en-GB" w:eastAsia="en-US"/>
    </w:rPr>
  </w:style>
  <w:style w:type="paragraph" w:customStyle="1" w:styleId="TAL">
    <w:name w:val="TAL"/>
    <w:basedOn w:val="a"/>
    <w:link w:val="TALCar"/>
    <w:qFormat/>
    <w:rsid w:val="004C28F8"/>
    <w:pPr>
      <w:keepNext/>
      <w:keepLines/>
      <w:spacing w:after="0"/>
    </w:pPr>
    <w:rPr>
      <w:rFonts w:ascii="Arial" w:hAnsi="Arial"/>
      <w:sz w:val="18"/>
      <w:lang w:eastAsia="ja-JP"/>
    </w:rPr>
  </w:style>
  <w:style w:type="character" w:customStyle="1" w:styleId="TALCar">
    <w:name w:val="TAL Car"/>
    <w:link w:val="TAL"/>
    <w:qFormat/>
    <w:rsid w:val="004C28F8"/>
    <w:rPr>
      <w:rFonts w:ascii="Arial" w:eastAsia="Times New Roman" w:hAnsi="Arial" w:cs="Times New Roman"/>
      <w:kern w:val="0"/>
      <w:sz w:val="18"/>
      <w:szCs w:val="20"/>
      <w:lang w:val="en-GB" w:eastAsia="ja-JP"/>
    </w:rPr>
  </w:style>
  <w:style w:type="paragraph" w:customStyle="1" w:styleId="B1">
    <w:name w:val="B1"/>
    <w:basedOn w:val="a"/>
    <w:link w:val="B1Zchn"/>
    <w:qFormat/>
    <w:rsid w:val="004C28F8"/>
    <w:pPr>
      <w:overflowPunct/>
      <w:autoSpaceDE/>
      <w:autoSpaceDN/>
      <w:adjustRightInd/>
      <w:ind w:left="568" w:hanging="284"/>
      <w:textAlignment w:val="auto"/>
    </w:pPr>
    <w:rPr>
      <w:rFonts w:eastAsiaTheme="minorEastAsia"/>
      <w:lang w:val="x-none"/>
    </w:rPr>
  </w:style>
  <w:style w:type="character" w:customStyle="1" w:styleId="B1Zchn">
    <w:name w:val="B1 Zchn"/>
    <w:link w:val="B1"/>
    <w:rsid w:val="004C28F8"/>
    <w:rPr>
      <w:rFonts w:ascii="Times New Roman" w:hAnsi="Times New Roman" w:cs="Times New Roman"/>
      <w:kern w:val="0"/>
      <w:sz w:val="20"/>
      <w:szCs w:val="20"/>
      <w:lang w:val="x-none" w:eastAsia="en-US"/>
    </w:rPr>
  </w:style>
  <w:style w:type="character" w:styleId="af">
    <w:name w:val="annotation reference"/>
    <w:basedOn w:val="a0"/>
    <w:uiPriority w:val="99"/>
    <w:semiHidden/>
    <w:unhideWhenUsed/>
    <w:rsid w:val="00C522B5"/>
    <w:rPr>
      <w:sz w:val="21"/>
      <w:szCs w:val="21"/>
    </w:rPr>
  </w:style>
  <w:style w:type="paragraph" w:styleId="af0">
    <w:name w:val="annotation text"/>
    <w:basedOn w:val="a"/>
    <w:link w:val="af1"/>
    <w:uiPriority w:val="99"/>
    <w:semiHidden/>
    <w:unhideWhenUsed/>
    <w:rsid w:val="00C522B5"/>
    <w:pPr>
      <w:widowControl w:val="0"/>
      <w:overflowPunct/>
      <w:autoSpaceDE/>
      <w:autoSpaceDN/>
      <w:adjustRightInd/>
      <w:spacing w:after="0" w:line="300" w:lineRule="auto"/>
      <w:textAlignment w:val="auto"/>
    </w:pPr>
    <w:rPr>
      <w:rFonts w:eastAsia="宋体"/>
      <w:kern w:val="2"/>
      <w:sz w:val="21"/>
      <w:lang w:val="en-US" w:eastAsia="zh-CN"/>
    </w:rPr>
  </w:style>
  <w:style w:type="character" w:customStyle="1" w:styleId="af1">
    <w:name w:val="批注文字 字符"/>
    <w:basedOn w:val="a0"/>
    <w:link w:val="af0"/>
    <w:uiPriority w:val="99"/>
    <w:semiHidden/>
    <w:rsid w:val="00C522B5"/>
    <w:rPr>
      <w:rFonts w:ascii="Times New Roman" w:eastAsia="宋体" w:hAnsi="Times New Roman" w:cs="Times New Roman"/>
      <w:szCs w:val="20"/>
    </w:rPr>
  </w:style>
  <w:style w:type="paragraph" w:styleId="af2">
    <w:name w:val="Balloon Text"/>
    <w:basedOn w:val="a"/>
    <w:link w:val="af3"/>
    <w:uiPriority w:val="99"/>
    <w:semiHidden/>
    <w:unhideWhenUsed/>
    <w:rsid w:val="00C522B5"/>
    <w:pPr>
      <w:spacing w:after="0"/>
    </w:pPr>
    <w:rPr>
      <w:sz w:val="18"/>
      <w:szCs w:val="18"/>
    </w:rPr>
  </w:style>
  <w:style w:type="character" w:customStyle="1" w:styleId="af3">
    <w:name w:val="批注框文本 字符"/>
    <w:basedOn w:val="a0"/>
    <w:link w:val="af2"/>
    <w:uiPriority w:val="99"/>
    <w:semiHidden/>
    <w:rsid w:val="00C522B5"/>
    <w:rPr>
      <w:rFonts w:ascii="Times New Roman" w:eastAsia="Times New Roman" w:hAnsi="Times New Roman" w:cs="Times New Roman"/>
      <w:kern w:val="0"/>
      <w:sz w:val="18"/>
      <w:szCs w:val="18"/>
      <w:lang w:val="en-GB" w:eastAsia="en-US"/>
    </w:rPr>
  </w:style>
  <w:style w:type="paragraph" w:styleId="af4">
    <w:name w:val="annotation subject"/>
    <w:basedOn w:val="af0"/>
    <w:next w:val="af0"/>
    <w:link w:val="af5"/>
    <w:uiPriority w:val="99"/>
    <w:semiHidden/>
    <w:unhideWhenUsed/>
    <w:rsid w:val="00A204E1"/>
    <w:pPr>
      <w:widowControl/>
      <w:overflowPunct w:val="0"/>
      <w:autoSpaceDE w:val="0"/>
      <w:autoSpaceDN w:val="0"/>
      <w:adjustRightInd w:val="0"/>
      <w:spacing w:after="180" w:line="240" w:lineRule="auto"/>
      <w:textAlignment w:val="baseline"/>
    </w:pPr>
    <w:rPr>
      <w:rFonts w:eastAsia="Times New Roman"/>
      <w:b/>
      <w:bCs/>
      <w:kern w:val="0"/>
      <w:sz w:val="20"/>
      <w:lang w:val="en-GB" w:eastAsia="en-US"/>
    </w:rPr>
  </w:style>
  <w:style w:type="character" w:customStyle="1" w:styleId="af5">
    <w:name w:val="批注主题 字符"/>
    <w:basedOn w:val="af1"/>
    <w:link w:val="af4"/>
    <w:uiPriority w:val="99"/>
    <w:semiHidden/>
    <w:rsid w:val="00A204E1"/>
    <w:rPr>
      <w:rFonts w:ascii="Times New Roman" w:eastAsia="Times New Roman" w:hAnsi="Times New Roman" w:cs="Times New Roman"/>
      <w:b/>
      <w:bCs/>
      <w:kern w:val="0"/>
      <w:sz w:val="20"/>
      <w:szCs w:val="20"/>
      <w:lang w:val="en-GB" w:eastAsia="en-US"/>
    </w:rPr>
  </w:style>
  <w:style w:type="paragraph" w:customStyle="1" w:styleId="Body">
    <w:name w:val="Body"/>
    <w:semiHidden/>
    <w:qFormat/>
    <w:rsid w:val="00DF6230"/>
    <w:pPr>
      <w:keepNext/>
      <w:numPr>
        <w:numId w:val="33"/>
      </w:numPr>
      <w:autoSpaceDE w:val="0"/>
      <w:autoSpaceDN w:val="0"/>
      <w:adjustRightInd w:val="0"/>
      <w:spacing w:before="60" w:after="60"/>
      <w:jc w:val="both"/>
    </w:pPr>
    <w:rPr>
      <w:rFonts w:ascii="Arial" w:eastAsia="宋体" w:hAnsi="Arial" w:cs="Arial"/>
      <w:color w:val="0000FF"/>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346295">
      <w:bodyDiv w:val="1"/>
      <w:marLeft w:val="0"/>
      <w:marRight w:val="0"/>
      <w:marTop w:val="0"/>
      <w:marBottom w:val="0"/>
      <w:divBdr>
        <w:top w:val="none" w:sz="0" w:space="0" w:color="auto"/>
        <w:left w:val="none" w:sz="0" w:space="0" w:color="auto"/>
        <w:bottom w:val="none" w:sz="0" w:space="0" w:color="auto"/>
        <w:right w:val="none" w:sz="0" w:space="0" w:color="auto"/>
      </w:divBdr>
      <w:divsChild>
        <w:div w:id="1394084124">
          <w:marLeft w:val="1800"/>
          <w:marRight w:val="0"/>
          <w:marTop w:val="134"/>
          <w:marBottom w:val="0"/>
          <w:divBdr>
            <w:top w:val="none" w:sz="0" w:space="0" w:color="auto"/>
            <w:left w:val="none" w:sz="0" w:space="0" w:color="auto"/>
            <w:bottom w:val="none" w:sz="0" w:space="0" w:color="auto"/>
            <w:right w:val="none" w:sz="0" w:space="0" w:color="auto"/>
          </w:divBdr>
        </w:div>
      </w:divsChild>
    </w:div>
    <w:div w:id="57216888">
      <w:bodyDiv w:val="1"/>
      <w:marLeft w:val="0"/>
      <w:marRight w:val="0"/>
      <w:marTop w:val="0"/>
      <w:marBottom w:val="0"/>
      <w:divBdr>
        <w:top w:val="none" w:sz="0" w:space="0" w:color="auto"/>
        <w:left w:val="none" w:sz="0" w:space="0" w:color="auto"/>
        <w:bottom w:val="none" w:sz="0" w:space="0" w:color="auto"/>
        <w:right w:val="none" w:sz="0" w:space="0" w:color="auto"/>
      </w:divBdr>
      <w:divsChild>
        <w:div w:id="673873078">
          <w:marLeft w:val="1166"/>
          <w:marRight w:val="0"/>
          <w:marTop w:val="115"/>
          <w:marBottom w:val="0"/>
          <w:divBdr>
            <w:top w:val="none" w:sz="0" w:space="0" w:color="auto"/>
            <w:left w:val="none" w:sz="0" w:space="0" w:color="auto"/>
            <w:bottom w:val="none" w:sz="0" w:space="0" w:color="auto"/>
            <w:right w:val="none" w:sz="0" w:space="0" w:color="auto"/>
          </w:divBdr>
        </w:div>
      </w:divsChild>
    </w:div>
    <w:div w:id="113060773">
      <w:bodyDiv w:val="1"/>
      <w:marLeft w:val="0"/>
      <w:marRight w:val="0"/>
      <w:marTop w:val="0"/>
      <w:marBottom w:val="0"/>
      <w:divBdr>
        <w:top w:val="none" w:sz="0" w:space="0" w:color="auto"/>
        <w:left w:val="none" w:sz="0" w:space="0" w:color="auto"/>
        <w:bottom w:val="none" w:sz="0" w:space="0" w:color="auto"/>
        <w:right w:val="none" w:sz="0" w:space="0" w:color="auto"/>
      </w:divBdr>
      <w:divsChild>
        <w:div w:id="2095660715">
          <w:marLeft w:val="1800"/>
          <w:marRight w:val="0"/>
          <w:marTop w:val="77"/>
          <w:marBottom w:val="0"/>
          <w:divBdr>
            <w:top w:val="none" w:sz="0" w:space="0" w:color="auto"/>
            <w:left w:val="none" w:sz="0" w:space="0" w:color="auto"/>
            <w:bottom w:val="none" w:sz="0" w:space="0" w:color="auto"/>
            <w:right w:val="none" w:sz="0" w:space="0" w:color="auto"/>
          </w:divBdr>
        </w:div>
        <w:div w:id="838229481">
          <w:marLeft w:val="2520"/>
          <w:marRight w:val="0"/>
          <w:marTop w:val="77"/>
          <w:marBottom w:val="0"/>
          <w:divBdr>
            <w:top w:val="none" w:sz="0" w:space="0" w:color="auto"/>
            <w:left w:val="none" w:sz="0" w:space="0" w:color="auto"/>
            <w:bottom w:val="none" w:sz="0" w:space="0" w:color="auto"/>
            <w:right w:val="none" w:sz="0" w:space="0" w:color="auto"/>
          </w:divBdr>
        </w:div>
        <w:div w:id="1834253138">
          <w:marLeft w:val="3240"/>
          <w:marRight w:val="0"/>
          <w:marTop w:val="77"/>
          <w:marBottom w:val="0"/>
          <w:divBdr>
            <w:top w:val="none" w:sz="0" w:space="0" w:color="auto"/>
            <w:left w:val="none" w:sz="0" w:space="0" w:color="auto"/>
            <w:bottom w:val="none" w:sz="0" w:space="0" w:color="auto"/>
            <w:right w:val="none" w:sz="0" w:space="0" w:color="auto"/>
          </w:divBdr>
        </w:div>
        <w:div w:id="194074787">
          <w:marLeft w:val="3240"/>
          <w:marRight w:val="0"/>
          <w:marTop w:val="77"/>
          <w:marBottom w:val="0"/>
          <w:divBdr>
            <w:top w:val="none" w:sz="0" w:space="0" w:color="auto"/>
            <w:left w:val="none" w:sz="0" w:space="0" w:color="auto"/>
            <w:bottom w:val="none" w:sz="0" w:space="0" w:color="auto"/>
            <w:right w:val="none" w:sz="0" w:space="0" w:color="auto"/>
          </w:divBdr>
        </w:div>
        <w:div w:id="576134269">
          <w:marLeft w:val="3240"/>
          <w:marRight w:val="0"/>
          <w:marTop w:val="77"/>
          <w:marBottom w:val="0"/>
          <w:divBdr>
            <w:top w:val="none" w:sz="0" w:space="0" w:color="auto"/>
            <w:left w:val="none" w:sz="0" w:space="0" w:color="auto"/>
            <w:bottom w:val="none" w:sz="0" w:space="0" w:color="auto"/>
            <w:right w:val="none" w:sz="0" w:space="0" w:color="auto"/>
          </w:divBdr>
        </w:div>
        <w:div w:id="1748456591">
          <w:marLeft w:val="3240"/>
          <w:marRight w:val="0"/>
          <w:marTop w:val="77"/>
          <w:marBottom w:val="0"/>
          <w:divBdr>
            <w:top w:val="none" w:sz="0" w:space="0" w:color="auto"/>
            <w:left w:val="none" w:sz="0" w:space="0" w:color="auto"/>
            <w:bottom w:val="none" w:sz="0" w:space="0" w:color="auto"/>
            <w:right w:val="none" w:sz="0" w:space="0" w:color="auto"/>
          </w:divBdr>
        </w:div>
      </w:divsChild>
    </w:div>
    <w:div w:id="287396500">
      <w:bodyDiv w:val="1"/>
      <w:marLeft w:val="0"/>
      <w:marRight w:val="0"/>
      <w:marTop w:val="0"/>
      <w:marBottom w:val="0"/>
      <w:divBdr>
        <w:top w:val="none" w:sz="0" w:space="0" w:color="auto"/>
        <w:left w:val="none" w:sz="0" w:space="0" w:color="auto"/>
        <w:bottom w:val="none" w:sz="0" w:space="0" w:color="auto"/>
        <w:right w:val="none" w:sz="0" w:space="0" w:color="auto"/>
      </w:divBdr>
      <w:divsChild>
        <w:div w:id="1527404956">
          <w:marLeft w:val="547"/>
          <w:marRight w:val="0"/>
          <w:marTop w:val="134"/>
          <w:marBottom w:val="0"/>
          <w:divBdr>
            <w:top w:val="none" w:sz="0" w:space="0" w:color="auto"/>
            <w:left w:val="none" w:sz="0" w:space="0" w:color="auto"/>
            <w:bottom w:val="none" w:sz="0" w:space="0" w:color="auto"/>
            <w:right w:val="none" w:sz="0" w:space="0" w:color="auto"/>
          </w:divBdr>
        </w:div>
        <w:div w:id="1353533706">
          <w:marLeft w:val="1166"/>
          <w:marRight w:val="0"/>
          <w:marTop w:val="134"/>
          <w:marBottom w:val="0"/>
          <w:divBdr>
            <w:top w:val="none" w:sz="0" w:space="0" w:color="auto"/>
            <w:left w:val="none" w:sz="0" w:space="0" w:color="auto"/>
            <w:bottom w:val="none" w:sz="0" w:space="0" w:color="auto"/>
            <w:right w:val="none" w:sz="0" w:space="0" w:color="auto"/>
          </w:divBdr>
        </w:div>
        <w:div w:id="1614552239">
          <w:marLeft w:val="1166"/>
          <w:marRight w:val="0"/>
          <w:marTop w:val="134"/>
          <w:marBottom w:val="0"/>
          <w:divBdr>
            <w:top w:val="none" w:sz="0" w:space="0" w:color="auto"/>
            <w:left w:val="none" w:sz="0" w:space="0" w:color="auto"/>
            <w:bottom w:val="none" w:sz="0" w:space="0" w:color="auto"/>
            <w:right w:val="none" w:sz="0" w:space="0" w:color="auto"/>
          </w:divBdr>
        </w:div>
        <w:div w:id="1342006646">
          <w:marLeft w:val="1166"/>
          <w:marRight w:val="0"/>
          <w:marTop w:val="134"/>
          <w:marBottom w:val="0"/>
          <w:divBdr>
            <w:top w:val="none" w:sz="0" w:space="0" w:color="auto"/>
            <w:left w:val="none" w:sz="0" w:space="0" w:color="auto"/>
            <w:bottom w:val="none" w:sz="0" w:space="0" w:color="auto"/>
            <w:right w:val="none" w:sz="0" w:space="0" w:color="auto"/>
          </w:divBdr>
        </w:div>
        <w:div w:id="162935372">
          <w:marLeft w:val="547"/>
          <w:marRight w:val="0"/>
          <w:marTop w:val="134"/>
          <w:marBottom w:val="0"/>
          <w:divBdr>
            <w:top w:val="none" w:sz="0" w:space="0" w:color="auto"/>
            <w:left w:val="none" w:sz="0" w:space="0" w:color="auto"/>
            <w:bottom w:val="none" w:sz="0" w:space="0" w:color="auto"/>
            <w:right w:val="none" w:sz="0" w:space="0" w:color="auto"/>
          </w:divBdr>
        </w:div>
        <w:div w:id="882639382">
          <w:marLeft w:val="1166"/>
          <w:marRight w:val="0"/>
          <w:marTop w:val="134"/>
          <w:marBottom w:val="0"/>
          <w:divBdr>
            <w:top w:val="none" w:sz="0" w:space="0" w:color="auto"/>
            <w:left w:val="none" w:sz="0" w:space="0" w:color="auto"/>
            <w:bottom w:val="none" w:sz="0" w:space="0" w:color="auto"/>
            <w:right w:val="none" w:sz="0" w:space="0" w:color="auto"/>
          </w:divBdr>
        </w:div>
        <w:div w:id="296954919">
          <w:marLeft w:val="1166"/>
          <w:marRight w:val="0"/>
          <w:marTop w:val="134"/>
          <w:marBottom w:val="0"/>
          <w:divBdr>
            <w:top w:val="none" w:sz="0" w:space="0" w:color="auto"/>
            <w:left w:val="none" w:sz="0" w:space="0" w:color="auto"/>
            <w:bottom w:val="none" w:sz="0" w:space="0" w:color="auto"/>
            <w:right w:val="none" w:sz="0" w:space="0" w:color="auto"/>
          </w:divBdr>
        </w:div>
        <w:div w:id="1716464230">
          <w:marLeft w:val="1166"/>
          <w:marRight w:val="0"/>
          <w:marTop w:val="134"/>
          <w:marBottom w:val="0"/>
          <w:divBdr>
            <w:top w:val="none" w:sz="0" w:space="0" w:color="auto"/>
            <w:left w:val="none" w:sz="0" w:space="0" w:color="auto"/>
            <w:bottom w:val="none" w:sz="0" w:space="0" w:color="auto"/>
            <w:right w:val="none" w:sz="0" w:space="0" w:color="auto"/>
          </w:divBdr>
        </w:div>
      </w:divsChild>
    </w:div>
    <w:div w:id="323971591">
      <w:bodyDiv w:val="1"/>
      <w:marLeft w:val="0"/>
      <w:marRight w:val="0"/>
      <w:marTop w:val="0"/>
      <w:marBottom w:val="0"/>
      <w:divBdr>
        <w:top w:val="none" w:sz="0" w:space="0" w:color="auto"/>
        <w:left w:val="none" w:sz="0" w:space="0" w:color="auto"/>
        <w:bottom w:val="none" w:sz="0" w:space="0" w:color="auto"/>
        <w:right w:val="none" w:sz="0" w:space="0" w:color="auto"/>
      </w:divBdr>
      <w:divsChild>
        <w:div w:id="1872571389">
          <w:marLeft w:val="547"/>
          <w:marRight w:val="0"/>
          <w:marTop w:val="134"/>
          <w:marBottom w:val="0"/>
          <w:divBdr>
            <w:top w:val="none" w:sz="0" w:space="0" w:color="auto"/>
            <w:left w:val="none" w:sz="0" w:space="0" w:color="auto"/>
            <w:bottom w:val="none" w:sz="0" w:space="0" w:color="auto"/>
            <w:right w:val="none" w:sz="0" w:space="0" w:color="auto"/>
          </w:divBdr>
        </w:div>
        <w:div w:id="945307686">
          <w:marLeft w:val="1166"/>
          <w:marRight w:val="0"/>
          <w:marTop w:val="134"/>
          <w:marBottom w:val="0"/>
          <w:divBdr>
            <w:top w:val="none" w:sz="0" w:space="0" w:color="auto"/>
            <w:left w:val="none" w:sz="0" w:space="0" w:color="auto"/>
            <w:bottom w:val="none" w:sz="0" w:space="0" w:color="auto"/>
            <w:right w:val="none" w:sz="0" w:space="0" w:color="auto"/>
          </w:divBdr>
        </w:div>
      </w:divsChild>
    </w:div>
    <w:div w:id="368455171">
      <w:bodyDiv w:val="1"/>
      <w:marLeft w:val="0"/>
      <w:marRight w:val="0"/>
      <w:marTop w:val="0"/>
      <w:marBottom w:val="0"/>
      <w:divBdr>
        <w:top w:val="none" w:sz="0" w:space="0" w:color="auto"/>
        <w:left w:val="none" w:sz="0" w:space="0" w:color="auto"/>
        <w:bottom w:val="none" w:sz="0" w:space="0" w:color="auto"/>
        <w:right w:val="none" w:sz="0" w:space="0" w:color="auto"/>
      </w:divBdr>
      <w:divsChild>
        <w:div w:id="1750273909">
          <w:marLeft w:val="1166"/>
          <w:marRight w:val="0"/>
          <w:marTop w:val="0"/>
          <w:marBottom w:val="0"/>
          <w:divBdr>
            <w:top w:val="none" w:sz="0" w:space="0" w:color="auto"/>
            <w:left w:val="none" w:sz="0" w:space="0" w:color="auto"/>
            <w:bottom w:val="none" w:sz="0" w:space="0" w:color="auto"/>
            <w:right w:val="none" w:sz="0" w:space="0" w:color="auto"/>
          </w:divBdr>
        </w:div>
      </w:divsChild>
    </w:div>
    <w:div w:id="385497192">
      <w:bodyDiv w:val="1"/>
      <w:marLeft w:val="0"/>
      <w:marRight w:val="0"/>
      <w:marTop w:val="0"/>
      <w:marBottom w:val="0"/>
      <w:divBdr>
        <w:top w:val="none" w:sz="0" w:space="0" w:color="auto"/>
        <w:left w:val="none" w:sz="0" w:space="0" w:color="auto"/>
        <w:bottom w:val="none" w:sz="0" w:space="0" w:color="auto"/>
        <w:right w:val="none" w:sz="0" w:space="0" w:color="auto"/>
      </w:divBdr>
      <w:divsChild>
        <w:div w:id="559678424">
          <w:marLeft w:val="1080"/>
          <w:marRight w:val="0"/>
          <w:marTop w:val="100"/>
          <w:marBottom w:val="0"/>
          <w:divBdr>
            <w:top w:val="none" w:sz="0" w:space="0" w:color="auto"/>
            <w:left w:val="none" w:sz="0" w:space="0" w:color="auto"/>
            <w:bottom w:val="none" w:sz="0" w:space="0" w:color="auto"/>
            <w:right w:val="none" w:sz="0" w:space="0" w:color="auto"/>
          </w:divBdr>
        </w:div>
        <w:div w:id="1558206261">
          <w:marLeft w:val="1800"/>
          <w:marRight w:val="0"/>
          <w:marTop w:val="100"/>
          <w:marBottom w:val="0"/>
          <w:divBdr>
            <w:top w:val="none" w:sz="0" w:space="0" w:color="auto"/>
            <w:left w:val="none" w:sz="0" w:space="0" w:color="auto"/>
            <w:bottom w:val="none" w:sz="0" w:space="0" w:color="auto"/>
            <w:right w:val="none" w:sz="0" w:space="0" w:color="auto"/>
          </w:divBdr>
        </w:div>
        <w:div w:id="375856863">
          <w:marLeft w:val="1800"/>
          <w:marRight w:val="0"/>
          <w:marTop w:val="100"/>
          <w:marBottom w:val="0"/>
          <w:divBdr>
            <w:top w:val="none" w:sz="0" w:space="0" w:color="auto"/>
            <w:left w:val="none" w:sz="0" w:space="0" w:color="auto"/>
            <w:bottom w:val="none" w:sz="0" w:space="0" w:color="auto"/>
            <w:right w:val="none" w:sz="0" w:space="0" w:color="auto"/>
          </w:divBdr>
        </w:div>
        <w:div w:id="595789619">
          <w:marLeft w:val="1800"/>
          <w:marRight w:val="0"/>
          <w:marTop w:val="100"/>
          <w:marBottom w:val="0"/>
          <w:divBdr>
            <w:top w:val="none" w:sz="0" w:space="0" w:color="auto"/>
            <w:left w:val="none" w:sz="0" w:space="0" w:color="auto"/>
            <w:bottom w:val="none" w:sz="0" w:space="0" w:color="auto"/>
            <w:right w:val="none" w:sz="0" w:space="0" w:color="auto"/>
          </w:divBdr>
        </w:div>
        <w:div w:id="950016773">
          <w:marLeft w:val="1080"/>
          <w:marRight w:val="0"/>
          <w:marTop w:val="100"/>
          <w:marBottom w:val="0"/>
          <w:divBdr>
            <w:top w:val="none" w:sz="0" w:space="0" w:color="auto"/>
            <w:left w:val="none" w:sz="0" w:space="0" w:color="auto"/>
            <w:bottom w:val="none" w:sz="0" w:space="0" w:color="auto"/>
            <w:right w:val="none" w:sz="0" w:space="0" w:color="auto"/>
          </w:divBdr>
        </w:div>
      </w:divsChild>
    </w:div>
    <w:div w:id="398552919">
      <w:bodyDiv w:val="1"/>
      <w:marLeft w:val="0"/>
      <w:marRight w:val="0"/>
      <w:marTop w:val="0"/>
      <w:marBottom w:val="0"/>
      <w:divBdr>
        <w:top w:val="none" w:sz="0" w:space="0" w:color="auto"/>
        <w:left w:val="none" w:sz="0" w:space="0" w:color="auto"/>
        <w:bottom w:val="none" w:sz="0" w:space="0" w:color="auto"/>
        <w:right w:val="none" w:sz="0" w:space="0" w:color="auto"/>
      </w:divBdr>
      <w:divsChild>
        <w:div w:id="1519663416">
          <w:marLeft w:val="360"/>
          <w:marRight w:val="0"/>
          <w:marTop w:val="200"/>
          <w:marBottom w:val="0"/>
          <w:divBdr>
            <w:top w:val="none" w:sz="0" w:space="0" w:color="auto"/>
            <w:left w:val="none" w:sz="0" w:space="0" w:color="auto"/>
            <w:bottom w:val="none" w:sz="0" w:space="0" w:color="auto"/>
            <w:right w:val="none" w:sz="0" w:space="0" w:color="auto"/>
          </w:divBdr>
        </w:div>
        <w:div w:id="1891334537">
          <w:marLeft w:val="1080"/>
          <w:marRight w:val="0"/>
          <w:marTop w:val="100"/>
          <w:marBottom w:val="0"/>
          <w:divBdr>
            <w:top w:val="none" w:sz="0" w:space="0" w:color="auto"/>
            <w:left w:val="none" w:sz="0" w:space="0" w:color="auto"/>
            <w:bottom w:val="none" w:sz="0" w:space="0" w:color="auto"/>
            <w:right w:val="none" w:sz="0" w:space="0" w:color="auto"/>
          </w:divBdr>
        </w:div>
        <w:div w:id="1321927495">
          <w:marLeft w:val="360"/>
          <w:marRight w:val="0"/>
          <w:marTop w:val="200"/>
          <w:marBottom w:val="0"/>
          <w:divBdr>
            <w:top w:val="none" w:sz="0" w:space="0" w:color="auto"/>
            <w:left w:val="none" w:sz="0" w:space="0" w:color="auto"/>
            <w:bottom w:val="none" w:sz="0" w:space="0" w:color="auto"/>
            <w:right w:val="none" w:sz="0" w:space="0" w:color="auto"/>
          </w:divBdr>
        </w:div>
        <w:div w:id="1867479297">
          <w:marLeft w:val="1080"/>
          <w:marRight w:val="0"/>
          <w:marTop w:val="100"/>
          <w:marBottom w:val="0"/>
          <w:divBdr>
            <w:top w:val="none" w:sz="0" w:space="0" w:color="auto"/>
            <w:left w:val="none" w:sz="0" w:space="0" w:color="auto"/>
            <w:bottom w:val="none" w:sz="0" w:space="0" w:color="auto"/>
            <w:right w:val="none" w:sz="0" w:space="0" w:color="auto"/>
          </w:divBdr>
        </w:div>
        <w:div w:id="681013016">
          <w:marLeft w:val="1080"/>
          <w:marRight w:val="0"/>
          <w:marTop w:val="100"/>
          <w:marBottom w:val="0"/>
          <w:divBdr>
            <w:top w:val="none" w:sz="0" w:space="0" w:color="auto"/>
            <w:left w:val="none" w:sz="0" w:space="0" w:color="auto"/>
            <w:bottom w:val="none" w:sz="0" w:space="0" w:color="auto"/>
            <w:right w:val="none" w:sz="0" w:space="0" w:color="auto"/>
          </w:divBdr>
        </w:div>
        <w:div w:id="821117176">
          <w:marLeft w:val="1080"/>
          <w:marRight w:val="0"/>
          <w:marTop w:val="100"/>
          <w:marBottom w:val="0"/>
          <w:divBdr>
            <w:top w:val="none" w:sz="0" w:space="0" w:color="auto"/>
            <w:left w:val="none" w:sz="0" w:space="0" w:color="auto"/>
            <w:bottom w:val="none" w:sz="0" w:space="0" w:color="auto"/>
            <w:right w:val="none" w:sz="0" w:space="0" w:color="auto"/>
          </w:divBdr>
        </w:div>
        <w:div w:id="1602836120">
          <w:marLeft w:val="1800"/>
          <w:marRight w:val="0"/>
          <w:marTop w:val="100"/>
          <w:marBottom w:val="0"/>
          <w:divBdr>
            <w:top w:val="none" w:sz="0" w:space="0" w:color="auto"/>
            <w:left w:val="none" w:sz="0" w:space="0" w:color="auto"/>
            <w:bottom w:val="none" w:sz="0" w:space="0" w:color="auto"/>
            <w:right w:val="none" w:sz="0" w:space="0" w:color="auto"/>
          </w:divBdr>
        </w:div>
      </w:divsChild>
    </w:div>
    <w:div w:id="656686610">
      <w:bodyDiv w:val="1"/>
      <w:marLeft w:val="0"/>
      <w:marRight w:val="0"/>
      <w:marTop w:val="0"/>
      <w:marBottom w:val="0"/>
      <w:divBdr>
        <w:top w:val="none" w:sz="0" w:space="0" w:color="auto"/>
        <w:left w:val="none" w:sz="0" w:space="0" w:color="auto"/>
        <w:bottom w:val="none" w:sz="0" w:space="0" w:color="auto"/>
        <w:right w:val="none" w:sz="0" w:space="0" w:color="auto"/>
      </w:divBdr>
      <w:divsChild>
        <w:div w:id="151410920">
          <w:marLeft w:val="547"/>
          <w:marRight w:val="0"/>
          <w:marTop w:val="134"/>
          <w:marBottom w:val="0"/>
          <w:divBdr>
            <w:top w:val="none" w:sz="0" w:space="0" w:color="auto"/>
            <w:left w:val="none" w:sz="0" w:space="0" w:color="auto"/>
            <w:bottom w:val="none" w:sz="0" w:space="0" w:color="auto"/>
            <w:right w:val="none" w:sz="0" w:space="0" w:color="auto"/>
          </w:divBdr>
        </w:div>
        <w:div w:id="1039353008">
          <w:marLeft w:val="1166"/>
          <w:marRight w:val="0"/>
          <w:marTop w:val="134"/>
          <w:marBottom w:val="0"/>
          <w:divBdr>
            <w:top w:val="none" w:sz="0" w:space="0" w:color="auto"/>
            <w:left w:val="none" w:sz="0" w:space="0" w:color="auto"/>
            <w:bottom w:val="none" w:sz="0" w:space="0" w:color="auto"/>
            <w:right w:val="none" w:sz="0" w:space="0" w:color="auto"/>
          </w:divBdr>
        </w:div>
      </w:divsChild>
    </w:div>
    <w:div w:id="667709078">
      <w:bodyDiv w:val="1"/>
      <w:marLeft w:val="0"/>
      <w:marRight w:val="0"/>
      <w:marTop w:val="0"/>
      <w:marBottom w:val="0"/>
      <w:divBdr>
        <w:top w:val="none" w:sz="0" w:space="0" w:color="auto"/>
        <w:left w:val="none" w:sz="0" w:space="0" w:color="auto"/>
        <w:bottom w:val="none" w:sz="0" w:space="0" w:color="auto"/>
        <w:right w:val="none" w:sz="0" w:space="0" w:color="auto"/>
      </w:divBdr>
      <w:divsChild>
        <w:div w:id="293370512">
          <w:marLeft w:val="1166"/>
          <w:marRight w:val="0"/>
          <w:marTop w:val="0"/>
          <w:marBottom w:val="0"/>
          <w:divBdr>
            <w:top w:val="none" w:sz="0" w:space="0" w:color="auto"/>
            <w:left w:val="none" w:sz="0" w:space="0" w:color="auto"/>
            <w:bottom w:val="none" w:sz="0" w:space="0" w:color="auto"/>
            <w:right w:val="none" w:sz="0" w:space="0" w:color="auto"/>
          </w:divBdr>
        </w:div>
        <w:div w:id="391193417">
          <w:marLeft w:val="1166"/>
          <w:marRight w:val="0"/>
          <w:marTop w:val="0"/>
          <w:marBottom w:val="0"/>
          <w:divBdr>
            <w:top w:val="none" w:sz="0" w:space="0" w:color="auto"/>
            <w:left w:val="none" w:sz="0" w:space="0" w:color="auto"/>
            <w:bottom w:val="none" w:sz="0" w:space="0" w:color="auto"/>
            <w:right w:val="none" w:sz="0" w:space="0" w:color="auto"/>
          </w:divBdr>
        </w:div>
        <w:div w:id="1097100183">
          <w:marLeft w:val="1166"/>
          <w:marRight w:val="0"/>
          <w:marTop w:val="0"/>
          <w:marBottom w:val="0"/>
          <w:divBdr>
            <w:top w:val="none" w:sz="0" w:space="0" w:color="auto"/>
            <w:left w:val="none" w:sz="0" w:space="0" w:color="auto"/>
            <w:bottom w:val="none" w:sz="0" w:space="0" w:color="auto"/>
            <w:right w:val="none" w:sz="0" w:space="0" w:color="auto"/>
          </w:divBdr>
        </w:div>
        <w:div w:id="2132940359">
          <w:marLeft w:val="1886"/>
          <w:marRight w:val="0"/>
          <w:marTop w:val="0"/>
          <w:marBottom w:val="0"/>
          <w:divBdr>
            <w:top w:val="none" w:sz="0" w:space="0" w:color="auto"/>
            <w:left w:val="none" w:sz="0" w:space="0" w:color="auto"/>
            <w:bottom w:val="none" w:sz="0" w:space="0" w:color="auto"/>
            <w:right w:val="none" w:sz="0" w:space="0" w:color="auto"/>
          </w:divBdr>
        </w:div>
      </w:divsChild>
    </w:div>
    <w:div w:id="734821498">
      <w:bodyDiv w:val="1"/>
      <w:marLeft w:val="0"/>
      <w:marRight w:val="0"/>
      <w:marTop w:val="0"/>
      <w:marBottom w:val="0"/>
      <w:divBdr>
        <w:top w:val="none" w:sz="0" w:space="0" w:color="auto"/>
        <w:left w:val="none" w:sz="0" w:space="0" w:color="auto"/>
        <w:bottom w:val="none" w:sz="0" w:space="0" w:color="auto"/>
        <w:right w:val="none" w:sz="0" w:space="0" w:color="auto"/>
      </w:divBdr>
      <w:divsChild>
        <w:div w:id="1270158387">
          <w:marLeft w:val="1166"/>
          <w:marRight w:val="0"/>
          <w:marTop w:val="86"/>
          <w:marBottom w:val="0"/>
          <w:divBdr>
            <w:top w:val="none" w:sz="0" w:space="0" w:color="auto"/>
            <w:left w:val="none" w:sz="0" w:space="0" w:color="auto"/>
            <w:bottom w:val="none" w:sz="0" w:space="0" w:color="auto"/>
            <w:right w:val="none" w:sz="0" w:space="0" w:color="auto"/>
          </w:divBdr>
        </w:div>
        <w:div w:id="147215510">
          <w:marLeft w:val="1166"/>
          <w:marRight w:val="0"/>
          <w:marTop w:val="86"/>
          <w:marBottom w:val="0"/>
          <w:divBdr>
            <w:top w:val="none" w:sz="0" w:space="0" w:color="auto"/>
            <w:left w:val="none" w:sz="0" w:space="0" w:color="auto"/>
            <w:bottom w:val="none" w:sz="0" w:space="0" w:color="auto"/>
            <w:right w:val="none" w:sz="0" w:space="0" w:color="auto"/>
          </w:divBdr>
        </w:div>
      </w:divsChild>
    </w:div>
    <w:div w:id="810094887">
      <w:bodyDiv w:val="1"/>
      <w:marLeft w:val="0"/>
      <w:marRight w:val="0"/>
      <w:marTop w:val="0"/>
      <w:marBottom w:val="0"/>
      <w:divBdr>
        <w:top w:val="none" w:sz="0" w:space="0" w:color="auto"/>
        <w:left w:val="none" w:sz="0" w:space="0" w:color="auto"/>
        <w:bottom w:val="none" w:sz="0" w:space="0" w:color="auto"/>
        <w:right w:val="none" w:sz="0" w:space="0" w:color="auto"/>
      </w:divBdr>
      <w:divsChild>
        <w:div w:id="1162893623">
          <w:marLeft w:val="1166"/>
          <w:marRight w:val="0"/>
          <w:marTop w:val="115"/>
          <w:marBottom w:val="0"/>
          <w:divBdr>
            <w:top w:val="none" w:sz="0" w:space="0" w:color="auto"/>
            <w:left w:val="none" w:sz="0" w:space="0" w:color="auto"/>
            <w:bottom w:val="none" w:sz="0" w:space="0" w:color="auto"/>
            <w:right w:val="none" w:sz="0" w:space="0" w:color="auto"/>
          </w:divBdr>
        </w:div>
        <w:div w:id="1286540460">
          <w:marLeft w:val="1800"/>
          <w:marRight w:val="0"/>
          <w:marTop w:val="115"/>
          <w:marBottom w:val="0"/>
          <w:divBdr>
            <w:top w:val="none" w:sz="0" w:space="0" w:color="auto"/>
            <w:left w:val="none" w:sz="0" w:space="0" w:color="auto"/>
            <w:bottom w:val="none" w:sz="0" w:space="0" w:color="auto"/>
            <w:right w:val="none" w:sz="0" w:space="0" w:color="auto"/>
          </w:divBdr>
        </w:div>
      </w:divsChild>
    </w:div>
    <w:div w:id="840392283">
      <w:bodyDiv w:val="1"/>
      <w:marLeft w:val="0"/>
      <w:marRight w:val="0"/>
      <w:marTop w:val="0"/>
      <w:marBottom w:val="0"/>
      <w:divBdr>
        <w:top w:val="none" w:sz="0" w:space="0" w:color="auto"/>
        <w:left w:val="none" w:sz="0" w:space="0" w:color="auto"/>
        <w:bottom w:val="none" w:sz="0" w:space="0" w:color="auto"/>
        <w:right w:val="none" w:sz="0" w:space="0" w:color="auto"/>
      </w:divBdr>
      <w:divsChild>
        <w:div w:id="843130351">
          <w:marLeft w:val="547"/>
          <w:marRight w:val="0"/>
          <w:marTop w:val="134"/>
          <w:marBottom w:val="0"/>
          <w:divBdr>
            <w:top w:val="none" w:sz="0" w:space="0" w:color="auto"/>
            <w:left w:val="none" w:sz="0" w:space="0" w:color="auto"/>
            <w:bottom w:val="none" w:sz="0" w:space="0" w:color="auto"/>
            <w:right w:val="none" w:sz="0" w:space="0" w:color="auto"/>
          </w:divBdr>
        </w:div>
        <w:div w:id="329798885">
          <w:marLeft w:val="547"/>
          <w:marRight w:val="0"/>
          <w:marTop w:val="134"/>
          <w:marBottom w:val="0"/>
          <w:divBdr>
            <w:top w:val="none" w:sz="0" w:space="0" w:color="auto"/>
            <w:left w:val="none" w:sz="0" w:space="0" w:color="auto"/>
            <w:bottom w:val="none" w:sz="0" w:space="0" w:color="auto"/>
            <w:right w:val="none" w:sz="0" w:space="0" w:color="auto"/>
          </w:divBdr>
        </w:div>
        <w:div w:id="577516355">
          <w:marLeft w:val="547"/>
          <w:marRight w:val="0"/>
          <w:marTop w:val="134"/>
          <w:marBottom w:val="0"/>
          <w:divBdr>
            <w:top w:val="none" w:sz="0" w:space="0" w:color="auto"/>
            <w:left w:val="none" w:sz="0" w:space="0" w:color="auto"/>
            <w:bottom w:val="none" w:sz="0" w:space="0" w:color="auto"/>
            <w:right w:val="none" w:sz="0" w:space="0" w:color="auto"/>
          </w:divBdr>
        </w:div>
      </w:divsChild>
    </w:div>
    <w:div w:id="930892345">
      <w:bodyDiv w:val="1"/>
      <w:marLeft w:val="0"/>
      <w:marRight w:val="0"/>
      <w:marTop w:val="0"/>
      <w:marBottom w:val="0"/>
      <w:divBdr>
        <w:top w:val="none" w:sz="0" w:space="0" w:color="auto"/>
        <w:left w:val="none" w:sz="0" w:space="0" w:color="auto"/>
        <w:bottom w:val="none" w:sz="0" w:space="0" w:color="auto"/>
        <w:right w:val="none" w:sz="0" w:space="0" w:color="auto"/>
      </w:divBdr>
      <w:divsChild>
        <w:div w:id="860702853">
          <w:marLeft w:val="1166"/>
          <w:marRight w:val="0"/>
          <w:marTop w:val="115"/>
          <w:marBottom w:val="0"/>
          <w:divBdr>
            <w:top w:val="none" w:sz="0" w:space="0" w:color="auto"/>
            <w:left w:val="none" w:sz="0" w:space="0" w:color="auto"/>
            <w:bottom w:val="none" w:sz="0" w:space="0" w:color="auto"/>
            <w:right w:val="none" w:sz="0" w:space="0" w:color="auto"/>
          </w:divBdr>
        </w:div>
        <w:div w:id="1872107253">
          <w:marLeft w:val="1800"/>
          <w:marRight w:val="0"/>
          <w:marTop w:val="115"/>
          <w:marBottom w:val="0"/>
          <w:divBdr>
            <w:top w:val="none" w:sz="0" w:space="0" w:color="auto"/>
            <w:left w:val="none" w:sz="0" w:space="0" w:color="auto"/>
            <w:bottom w:val="none" w:sz="0" w:space="0" w:color="auto"/>
            <w:right w:val="none" w:sz="0" w:space="0" w:color="auto"/>
          </w:divBdr>
        </w:div>
        <w:div w:id="1320111564">
          <w:marLeft w:val="1800"/>
          <w:marRight w:val="0"/>
          <w:marTop w:val="115"/>
          <w:marBottom w:val="0"/>
          <w:divBdr>
            <w:top w:val="none" w:sz="0" w:space="0" w:color="auto"/>
            <w:left w:val="none" w:sz="0" w:space="0" w:color="auto"/>
            <w:bottom w:val="none" w:sz="0" w:space="0" w:color="auto"/>
            <w:right w:val="none" w:sz="0" w:space="0" w:color="auto"/>
          </w:divBdr>
        </w:div>
      </w:divsChild>
    </w:div>
    <w:div w:id="936524072">
      <w:bodyDiv w:val="1"/>
      <w:marLeft w:val="0"/>
      <w:marRight w:val="0"/>
      <w:marTop w:val="0"/>
      <w:marBottom w:val="0"/>
      <w:divBdr>
        <w:top w:val="none" w:sz="0" w:space="0" w:color="auto"/>
        <w:left w:val="none" w:sz="0" w:space="0" w:color="auto"/>
        <w:bottom w:val="none" w:sz="0" w:space="0" w:color="auto"/>
        <w:right w:val="none" w:sz="0" w:space="0" w:color="auto"/>
      </w:divBdr>
      <w:divsChild>
        <w:div w:id="372079309">
          <w:marLeft w:val="547"/>
          <w:marRight w:val="0"/>
          <w:marTop w:val="115"/>
          <w:marBottom w:val="0"/>
          <w:divBdr>
            <w:top w:val="none" w:sz="0" w:space="0" w:color="auto"/>
            <w:left w:val="none" w:sz="0" w:space="0" w:color="auto"/>
            <w:bottom w:val="none" w:sz="0" w:space="0" w:color="auto"/>
            <w:right w:val="none" w:sz="0" w:space="0" w:color="auto"/>
          </w:divBdr>
        </w:div>
        <w:div w:id="1162743733">
          <w:marLeft w:val="1166"/>
          <w:marRight w:val="0"/>
          <w:marTop w:val="115"/>
          <w:marBottom w:val="0"/>
          <w:divBdr>
            <w:top w:val="none" w:sz="0" w:space="0" w:color="auto"/>
            <w:left w:val="none" w:sz="0" w:space="0" w:color="auto"/>
            <w:bottom w:val="none" w:sz="0" w:space="0" w:color="auto"/>
            <w:right w:val="none" w:sz="0" w:space="0" w:color="auto"/>
          </w:divBdr>
        </w:div>
        <w:div w:id="1861507340">
          <w:marLeft w:val="1166"/>
          <w:marRight w:val="0"/>
          <w:marTop w:val="115"/>
          <w:marBottom w:val="0"/>
          <w:divBdr>
            <w:top w:val="none" w:sz="0" w:space="0" w:color="auto"/>
            <w:left w:val="none" w:sz="0" w:space="0" w:color="auto"/>
            <w:bottom w:val="none" w:sz="0" w:space="0" w:color="auto"/>
            <w:right w:val="none" w:sz="0" w:space="0" w:color="auto"/>
          </w:divBdr>
        </w:div>
        <w:div w:id="1532718216">
          <w:marLeft w:val="547"/>
          <w:marRight w:val="0"/>
          <w:marTop w:val="115"/>
          <w:marBottom w:val="0"/>
          <w:divBdr>
            <w:top w:val="none" w:sz="0" w:space="0" w:color="auto"/>
            <w:left w:val="none" w:sz="0" w:space="0" w:color="auto"/>
            <w:bottom w:val="none" w:sz="0" w:space="0" w:color="auto"/>
            <w:right w:val="none" w:sz="0" w:space="0" w:color="auto"/>
          </w:divBdr>
        </w:div>
        <w:div w:id="1577745772">
          <w:marLeft w:val="1166"/>
          <w:marRight w:val="0"/>
          <w:marTop w:val="115"/>
          <w:marBottom w:val="0"/>
          <w:divBdr>
            <w:top w:val="none" w:sz="0" w:space="0" w:color="auto"/>
            <w:left w:val="none" w:sz="0" w:space="0" w:color="auto"/>
            <w:bottom w:val="none" w:sz="0" w:space="0" w:color="auto"/>
            <w:right w:val="none" w:sz="0" w:space="0" w:color="auto"/>
          </w:divBdr>
        </w:div>
        <w:div w:id="2024699453">
          <w:marLeft w:val="1166"/>
          <w:marRight w:val="0"/>
          <w:marTop w:val="115"/>
          <w:marBottom w:val="0"/>
          <w:divBdr>
            <w:top w:val="none" w:sz="0" w:space="0" w:color="auto"/>
            <w:left w:val="none" w:sz="0" w:space="0" w:color="auto"/>
            <w:bottom w:val="none" w:sz="0" w:space="0" w:color="auto"/>
            <w:right w:val="none" w:sz="0" w:space="0" w:color="auto"/>
          </w:divBdr>
        </w:div>
      </w:divsChild>
    </w:div>
    <w:div w:id="1106388790">
      <w:bodyDiv w:val="1"/>
      <w:marLeft w:val="0"/>
      <w:marRight w:val="0"/>
      <w:marTop w:val="0"/>
      <w:marBottom w:val="0"/>
      <w:divBdr>
        <w:top w:val="none" w:sz="0" w:space="0" w:color="auto"/>
        <w:left w:val="none" w:sz="0" w:space="0" w:color="auto"/>
        <w:bottom w:val="none" w:sz="0" w:space="0" w:color="auto"/>
        <w:right w:val="none" w:sz="0" w:space="0" w:color="auto"/>
      </w:divBdr>
      <w:divsChild>
        <w:div w:id="302585879">
          <w:marLeft w:val="547"/>
          <w:marRight w:val="0"/>
          <w:marTop w:val="96"/>
          <w:marBottom w:val="0"/>
          <w:divBdr>
            <w:top w:val="none" w:sz="0" w:space="0" w:color="auto"/>
            <w:left w:val="none" w:sz="0" w:space="0" w:color="auto"/>
            <w:bottom w:val="none" w:sz="0" w:space="0" w:color="auto"/>
            <w:right w:val="none" w:sz="0" w:space="0" w:color="auto"/>
          </w:divBdr>
        </w:div>
      </w:divsChild>
    </w:div>
    <w:div w:id="1133793938">
      <w:bodyDiv w:val="1"/>
      <w:marLeft w:val="0"/>
      <w:marRight w:val="0"/>
      <w:marTop w:val="0"/>
      <w:marBottom w:val="0"/>
      <w:divBdr>
        <w:top w:val="none" w:sz="0" w:space="0" w:color="auto"/>
        <w:left w:val="none" w:sz="0" w:space="0" w:color="auto"/>
        <w:bottom w:val="none" w:sz="0" w:space="0" w:color="auto"/>
        <w:right w:val="none" w:sz="0" w:space="0" w:color="auto"/>
      </w:divBdr>
      <w:divsChild>
        <w:div w:id="1007756216">
          <w:marLeft w:val="547"/>
          <w:marRight w:val="0"/>
          <w:marTop w:val="115"/>
          <w:marBottom w:val="0"/>
          <w:divBdr>
            <w:top w:val="none" w:sz="0" w:space="0" w:color="auto"/>
            <w:left w:val="none" w:sz="0" w:space="0" w:color="auto"/>
            <w:bottom w:val="none" w:sz="0" w:space="0" w:color="auto"/>
            <w:right w:val="none" w:sz="0" w:space="0" w:color="auto"/>
          </w:divBdr>
        </w:div>
        <w:div w:id="196893274">
          <w:marLeft w:val="1166"/>
          <w:marRight w:val="0"/>
          <w:marTop w:val="96"/>
          <w:marBottom w:val="0"/>
          <w:divBdr>
            <w:top w:val="none" w:sz="0" w:space="0" w:color="auto"/>
            <w:left w:val="none" w:sz="0" w:space="0" w:color="auto"/>
            <w:bottom w:val="none" w:sz="0" w:space="0" w:color="auto"/>
            <w:right w:val="none" w:sz="0" w:space="0" w:color="auto"/>
          </w:divBdr>
        </w:div>
        <w:div w:id="1542282624">
          <w:marLeft w:val="1166"/>
          <w:marRight w:val="0"/>
          <w:marTop w:val="96"/>
          <w:marBottom w:val="0"/>
          <w:divBdr>
            <w:top w:val="none" w:sz="0" w:space="0" w:color="auto"/>
            <w:left w:val="none" w:sz="0" w:space="0" w:color="auto"/>
            <w:bottom w:val="none" w:sz="0" w:space="0" w:color="auto"/>
            <w:right w:val="none" w:sz="0" w:space="0" w:color="auto"/>
          </w:divBdr>
        </w:div>
        <w:div w:id="726417920">
          <w:marLeft w:val="1166"/>
          <w:marRight w:val="0"/>
          <w:marTop w:val="96"/>
          <w:marBottom w:val="0"/>
          <w:divBdr>
            <w:top w:val="none" w:sz="0" w:space="0" w:color="auto"/>
            <w:left w:val="none" w:sz="0" w:space="0" w:color="auto"/>
            <w:bottom w:val="none" w:sz="0" w:space="0" w:color="auto"/>
            <w:right w:val="none" w:sz="0" w:space="0" w:color="auto"/>
          </w:divBdr>
        </w:div>
        <w:div w:id="1604343393">
          <w:marLeft w:val="1800"/>
          <w:marRight w:val="0"/>
          <w:marTop w:val="77"/>
          <w:marBottom w:val="0"/>
          <w:divBdr>
            <w:top w:val="none" w:sz="0" w:space="0" w:color="auto"/>
            <w:left w:val="none" w:sz="0" w:space="0" w:color="auto"/>
            <w:bottom w:val="none" w:sz="0" w:space="0" w:color="auto"/>
            <w:right w:val="none" w:sz="0" w:space="0" w:color="auto"/>
          </w:divBdr>
        </w:div>
        <w:div w:id="682129351">
          <w:marLeft w:val="1800"/>
          <w:marRight w:val="0"/>
          <w:marTop w:val="77"/>
          <w:marBottom w:val="0"/>
          <w:divBdr>
            <w:top w:val="none" w:sz="0" w:space="0" w:color="auto"/>
            <w:left w:val="none" w:sz="0" w:space="0" w:color="auto"/>
            <w:bottom w:val="none" w:sz="0" w:space="0" w:color="auto"/>
            <w:right w:val="none" w:sz="0" w:space="0" w:color="auto"/>
          </w:divBdr>
        </w:div>
      </w:divsChild>
    </w:div>
    <w:div w:id="1175194988">
      <w:bodyDiv w:val="1"/>
      <w:marLeft w:val="0"/>
      <w:marRight w:val="0"/>
      <w:marTop w:val="0"/>
      <w:marBottom w:val="0"/>
      <w:divBdr>
        <w:top w:val="none" w:sz="0" w:space="0" w:color="auto"/>
        <w:left w:val="none" w:sz="0" w:space="0" w:color="auto"/>
        <w:bottom w:val="none" w:sz="0" w:space="0" w:color="auto"/>
        <w:right w:val="none" w:sz="0" w:space="0" w:color="auto"/>
      </w:divBdr>
      <w:divsChild>
        <w:div w:id="1938440607">
          <w:marLeft w:val="360"/>
          <w:marRight w:val="0"/>
          <w:marTop w:val="200"/>
          <w:marBottom w:val="0"/>
          <w:divBdr>
            <w:top w:val="none" w:sz="0" w:space="0" w:color="auto"/>
            <w:left w:val="none" w:sz="0" w:space="0" w:color="auto"/>
            <w:bottom w:val="none" w:sz="0" w:space="0" w:color="auto"/>
            <w:right w:val="none" w:sz="0" w:space="0" w:color="auto"/>
          </w:divBdr>
        </w:div>
        <w:div w:id="242227812">
          <w:marLeft w:val="1080"/>
          <w:marRight w:val="0"/>
          <w:marTop w:val="100"/>
          <w:marBottom w:val="0"/>
          <w:divBdr>
            <w:top w:val="none" w:sz="0" w:space="0" w:color="auto"/>
            <w:left w:val="none" w:sz="0" w:space="0" w:color="auto"/>
            <w:bottom w:val="none" w:sz="0" w:space="0" w:color="auto"/>
            <w:right w:val="none" w:sz="0" w:space="0" w:color="auto"/>
          </w:divBdr>
        </w:div>
        <w:div w:id="95643183">
          <w:marLeft w:val="360"/>
          <w:marRight w:val="0"/>
          <w:marTop w:val="200"/>
          <w:marBottom w:val="0"/>
          <w:divBdr>
            <w:top w:val="none" w:sz="0" w:space="0" w:color="auto"/>
            <w:left w:val="none" w:sz="0" w:space="0" w:color="auto"/>
            <w:bottom w:val="none" w:sz="0" w:space="0" w:color="auto"/>
            <w:right w:val="none" w:sz="0" w:space="0" w:color="auto"/>
          </w:divBdr>
        </w:div>
        <w:div w:id="282031954">
          <w:marLeft w:val="1080"/>
          <w:marRight w:val="0"/>
          <w:marTop w:val="100"/>
          <w:marBottom w:val="0"/>
          <w:divBdr>
            <w:top w:val="none" w:sz="0" w:space="0" w:color="auto"/>
            <w:left w:val="none" w:sz="0" w:space="0" w:color="auto"/>
            <w:bottom w:val="none" w:sz="0" w:space="0" w:color="auto"/>
            <w:right w:val="none" w:sz="0" w:space="0" w:color="auto"/>
          </w:divBdr>
        </w:div>
        <w:div w:id="986936801">
          <w:marLeft w:val="1800"/>
          <w:marRight w:val="0"/>
          <w:marTop w:val="100"/>
          <w:marBottom w:val="0"/>
          <w:divBdr>
            <w:top w:val="none" w:sz="0" w:space="0" w:color="auto"/>
            <w:left w:val="none" w:sz="0" w:space="0" w:color="auto"/>
            <w:bottom w:val="none" w:sz="0" w:space="0" w:color="auto"/>
            <w:right w:val="none" w:sz="0" w:space="0" w:color="auto"/>
          </w:divBdr>
        </w:div>
        <w:div w:id="548955398">
          <w:marLeft w:val="1800"/>
          <w:marRight w:val="0"/>
          <w:marTop w:val="100"/>
          <w:marBottom w:val="0"/>
          <w:divBdr>
            <w:top w:val="none" w:sz="0" w:space="0" w:color="auto"/>
            <w:left w:val="none" w:sz="0" w:space="0" w:color="auto"/>
            <w:bottom w:val="none" w:sz="0" w:space="0" w:color="auto"/>
            <w:right w:val="none" w:sz="0" w:space="0" w:color="auto"/>
          </w:divBdr>
        </w:div>
        <w:div w:id="1015763859">
          <w:marLeft w:val="1800"/>
          <w:marRight w:val="0"/>
          <w:marTop w:val="100"/>
          <w:marBottom w:val="0"/>
          <w:divBdr>
            <w:top w:val="none" w:sz="0" w:space="0" w:color="auto"/>
            <w:left w:val="none" w:sz="0" w:space="0" w:color="auto"/>
            <w:bottom w:val="none" w:sz="0" w:space="0" w:color="auto"/>
            <w:right w:val="none" w:sz="0" w:space="0" w:color="auto"/>
          </w:divBdr>
        </w:div>
        <w:div w:id="1877618205">
          <w:marLeft w:val="1800"/>
          <w:marRight w:val="0"/>
          <w:marTop w:val="100"/>
          <w:marBottom w:val="0"/>
          <w:divBdr>
            <w:top w:val="none" w:sz="0" w:space="0" w:color="auto"/>
            <w:left w:val="none" w:sz="0" w:space="0" w:color="auto"/>
            <w:bottom w:val="none" w:sz="0" w:space="0" w:color="auto"/>
            <w:right w:val="none" w:sz="0" w:space="0" w:color="auto"/>
          </w:divBdr>
        </w:div>
        <w:div w:id="604505130">
          <w:marLeft w:val="1800"/>
          <w:marRight w:val="0"/>
          <w:marTop w:val="100"/>
          <w:marBottom w:val="0"/>
          <w:divBdr>
            <w:top w:val="none" w:sz="0" w:space="0" w:color="auto"/>
            <w:left w:val="none" w:sz="0" w:space="0" w:color="auto"/>
            <w:bottom w:val="none" w:sz="0" w:space="0" w:color="auto"/>
            <w:right w:val="none" w:sz="0" w:space="0" w:color="auto"/>
          </w:divBdr>
        </w:div>
        <w:div w:id="796264606">
          <w:marLeft w:val="1800"/>
          <w:marRight w:val="0"/>
          <w:marTop w:val="100"/>
          <w:marBottom w:val="0"/>
          <w:divBdr>
            <w:top w:val="none" w:sz="0" w:space="0" w:color="auto"/>
            <w:left w:val="none" w:sz="0" w:space="0" w:color="auto"/>
            <w:bottom w:val="none" w:sz="0" w:space="0" w:color="auto"/>
            <w:right w:val="none" w:sz="0" w:space="0" w:color="auto"/>
          </w:divBdr>
        </w:div>
        <w:div w:id="741104005">
          <w:marLeft w:val="1080"/>
          <w:marRight w:val="0"/>
          <w:marTop w:val="100"/>
          <w:marBottom w:val="0"/>
          <w:divBdr>
            <w:top w:val="none" w:sz="0" w:space="0" w:color="auto"/>
            <w:left w:val="none" w:sz="0" w:space="0" w:color="auto"/>
            <w:bottom w:val="none" w:sz="0" w:space="0" w:color="auto"/>
            <w:right w:val="none" w:sz="0" w:space="0" w:color="auto"/>
          </w:divBdr>
        </w:div>
        <w:div w:id="2033680351">
          <w:marLeft w:val="1080"/>
          <w:marRight w:val="0"/>
          <w:marTop w:val="100"/>
          <w:marBottom w:val="0"/>
          <w:divBdr>
            <w:top w:val="none" w:sz="0" w:space="0" w:color="auto"/>
            <w:left w:val="none" w:sz="0" w:space="0" w:color="auto"/>
            <w:bottom w:val="none" w:sz="0" w:space="0" w:color="auto"/>
            <w:right w:val="none" w:sz="0" w:space="0" w:color="auto"/>
          </w:divBdr>
        </w:div>
      </w:divsChild>
    </w:div>
    <w:div w:id="1326930673">
      <w:bodyDiv w:val="1"/>
      <w:marLeft w:val="0"/>
      <w:marRight w:val="0"/>
      <w:marTop w:val="0"/>
      <w:marBottom w:val="0"/>
      <w:divBdr>
        <w:top w:val="none" w:sz="0" w:space="0" w:color="auto"/>
        <w:left w:val="none" w:sz="0" w:space="0" w:color="auto"/>
        <w:bottom w:val="none" w:sz="0" w:space="0" w:color="auto"/>
        <w:right w:val="none" w:sz="0" w:space="0" w:color="auto"/>
      </w:divBdr>
      <w:divsChild>
        <w:div w:id="1220828272">
          <w:marLeft w:val="1800"/>
          <w:marRight w:val="0"/>
          <w:marTop w:val="115"/>
          <w:marBottom w:val="0"/>
          <w:divBdr>
            <w:top w:val="none" w:sz="0" w:space="0" w:color="auto"/>
            <w:left w:val="none" w:sz="0" w:space="0" w:color="auto"/>
            <w:bottom w:val="none" w:sz="0" w:space="0" w:color="auto"/>
            <w:right w:val="none" w:sz="0" w:space="0" w:color="auto"/>
          </w:divBdr>
        </w:div>
      </w:divsChild>
    </w:div>
    <w:div w:id="1335379646">
      <w:bodyDiv w:val="1"/>
      <w:marLeft w:val="0"/>
      <w:marRight w:val="0"/>
      <w:marTop w:val="0"/>
      <w:marBottom w:val="0"/>
      <w:divBdr>
        <w:top w:val="none" w:sz="0" w:space="0" w:color="auto"/>
        <w:left w:val="none" w:sz="0" w:space="0" w:color="auto"/>
        <w:bottom w:val="none" w:sz="0" w:space="0" w:color="auto"/>
        <w:right w:val="none" w:sz="0" w:space="0" w:color="auto"/>
      </w:divBdr>
      <w:divsChild>
        <w:div w:id="1658726663">
          <w:marLeft w:val="1800"/>
          <w:marRight w:val="0"/>
          <w:marTop w:val="77"/>
          <w:marBottom w:val="0"/>
          <w:divBdr>
            <w:top w:val="none" w:sz="0" w:space="0" w:color="auto"/>
            <w:left w:val="none" w:sz="0" w:space="0" w:color="auto"/>
            <w:bottom w:val="none" w:sz="0" w:space="0" w:color="auto"/>
            <w:right w:val="none" w:sz="0" w:space="0" w:color="auto"/>
          </w:divBdr>
        </w:div>
        <w:div w:id="345517900">
          <w:marLeft w:val="2520"/>
          <w:marRight w:val="0"/>
          <w:marTop w:val="77"/>
          <w:marBottom w:val="0"/>
          <w:divBdr>
            <w:top w:val="none" w:sz="0" w:space="0" w:color="auto"/>
            <w:left w:val="none" w:sz="0" w:space="0" w:color="auto"/>
            <w:bottom w:val="none" w:sz="0" w:space="0" w:color="auto"/>
            <w:right w:val="none" w:sz="0" w:space="0" w:color="auto"/>
          </w:divBdr>
        </w:div>
        <w:div w:id="497578881">
          <w:marLeft w:val="3240"/>
          <w:marRight w:val="0"/>
          <w:marTop w:val="77"/>
          <w:marBottom w:val="0"/>
          <w:divBdr>
            <w:top w:val="none" w:sz="0" w:space="0" w:color="auto"/>
            <w:left w:val="none" w:sz="0" w:space="0" w:color="auto"/>
            <w:bottom w:val="none" w:sz="0" w:space="0" w:color="auto"/>
            <w:right w:val="none" w:sz="0" w:space="0" w:color="auto"/>
          </w:divBdr>
        </w:div>
        <w:div w:id="1387294978">
          <w:marLeft w:val="3240"/>
          <w:marRight w:val="0"/>
          <w:marTop w:val="77"/>
          <w:marBottom w:val="0"/>
          <w:divBdr>
            <w:top w:val="none" w:sz="0" w:space="0" w:color="auto"/>
            <w:left w:val="none" w:sz="0" w:space="0" w:color="auto"/>
            <w:bottom w:val="none" w:sz="0" w:space="0" w:color="auto"/>
            <w:right w:val="none" w:sz="0" w:space="0" w:color="auto"/>
          </w:divBdr>
        </w:div>
        <w:div w:id="961420473">
          <w:marLeft w:val="3240"/>
          <w:marRight w:val="0"/>
          <w:marTop w:val="77"/>
          <w:marBottom w:val="0"/>
          <w:divBdr>
            <w:top w:val="none" w:sz="0" w:space="0" w:color="auto"/>
            <w:left w:val="none" w:sz="0" w:space="0" w:color="auto"/>
            <w:bottom w:val="none" w:sz="0" w:space="0" w:color="auto"/>
            <w:right w:val="none" w:sz="0" w:space="0" w:color="auto"/>
          </w:divBdr>
        </w:div>
        <w:div w:id="320084866">
          <w:marLeft w:val="3240"/>
          <w:marRight w:val="0"/>
          <w:marTop w:val="77"/>
          <w:marBottom w:val="0"/>
          <w:divBdr>
            <w:top w:val="none" w:sz="0" w:space="0" w:color="auto"/>
            <w:left w:val="none" w:sz="0" w:space="0" w:color="auto"/>
            <w:bottom w:val="none" w:sz="0" w:space="0" w:color="auto"/>
            <w:right w:val="none" w:sz="0" w:space="0" w:color="auto"/>
          </w:divBdr>
        </w:div>
      </w:divsChild>
    </w:div>
    <w:div w:id="1362047982">
      <w:bodyDiv w:val="1"/>
      <w:marLeft w:val="0"/>
      <w:marRight w:val="0"/>
      <w:marTop w:val="0"/>
      <w:marBottom w:val="0"/>
      <w:divBdr>
        <w:top w:val="none" w:sz="0" w:space="0" w:color="auto"/>
        <w:left w:val="none" w:sz="0" w:space="0" w:color="auto"/>
        <w:bottom w:val="none" w:sz="0" w:space="0" w:color="auto"/>
        <w:right w:val="none" w:sz="0" w:space="0" w:color="auto"/>
      </w:divBdr>
      <w:divsChild>
        <w:div w:id="1971354785">
          <w:marLeft w:val="547"/>
          <w:marRight w:val="0"/>
          <w:marTop w:val="77"/>
          <w:marBottom w:val="0"/>
          <w:divBdr>
            <w:top w:val="none" w:sz="0" w:space="0" w:color="auto"/>
            <w:left w:val="none" w:sz="0" w:space="0" w:color="auto"/>
            <w:bottom w:val="none" w:sz="0" w:space="0" w:color="auto"/>
            <w:right w:val="none" w:sz="0" w:space="0" w:color="auto"/>
          </w:divBdr>
        </w:div>
        <w:div w:id="95054446">
          <w:marLeft w:val="1166"/>
          <w:marRight w:val="0"/>
          <w:marTop w:val="77"/>
          <w:marBottom w:val="0"/>
          <w:divBdr>
            <w:top w:val="none" w:sz="0" w:space="0" w:color="auto"/>
            <w:left w:val="none" w:sz="0" w:space="0" w:color="auto"/>
            <w:bottom w:val="none" w:sz="0" w:space="0" w:color="auto"/>
            <w:right w:val="none" w:sz="0" w:space="0" w:color="auto"/>
          </w:divBdr>
        </w:div>
        <w:div w:id="1355305017">
          <w:marLeft w:val="1800"/>
          <w:marRight w:val="0"/>
          <w:marTop w:val="77"/>
          <w:marBottom w:val="0"/>
          <w:divBdr>
            <w:top w:val="none" w:sz="0" w:space="0" w:color="auto"/>
            <w:left w:val="none" w:sz="0" w:space="0" w:color="auto"/>
            <w:bottom w:val="none" w:sz="0" w:space="0" w:color="auto"/>
            <w:right w:val="none" w:sz="0" w:space="0" w:color="auto"/>
          </w:divBdr>
        </w:div>
        <w:div w:id="1073434108">
          <w:marLeft w:val="1800"/>
          <w:marRight w:val="0"/>
          <w:marTop w:val="77"/>
          <w:marBottom w:val="0"/>
          <w:divBdr>
            <w:top w:val="none" w:sz="0" w:space="0" w:color="auto"/>
            <w:left w:val="none" w:sz="0" w:space="0" w:color="auto"/>
            <w:bottom w:val="none" w:sz="0" w:space="0" w:color="auto"/>
            <w:right w:val="none" w:sz="0" w:space="0" w:color="auto"/>
          </w:divBdr>
        </w:div>
        <w:div w:id="780534686">
          <w:marLeft w:val="2520"/>
          <w:marRight w:val="0"/>
          <w:marTop w:val="77"/>
          <w:marBottom w:val="0"/>
          <w:divBdr>
            <w:top w:val="none" w:sz="0" w:space="0" w:color="auto"/>
            <w:left w:val="none" w:sz="0" w:space="0" w:color="auto"/>
            <w:bottom w:val="none" w:sz="0" w:space="0" w:color="auto"/>
            <w:right w:val="none" w:sz="0" w:space="0" w:color="auto"/>
          </w:divBdr>
        </w:div>
        <w:div w:id="2092847833">
          <w:marLeft w:val="2520"/>
          <w:marRight w:val="0"/>
          <w:marTop w:val="77"/>
          <w:marBottom w:val="0"/>
          <w:divBdr>
            <w:top w:val="none" w:sz="0" w:space="0" w:color="auto"/>
            <w:left w:val="none" w:sz="0" w:space="0" w:color="auto"/>
            <w:bottom w:val="none" w:sz="0" w:space="0" w:color="auto"/>
            <w:right w:val="none" w:sz="0" w:space="0" w:color="auto"/>
          </w:divBdr>
        </w:div>
        <w:div w:id="248856496">
          <w:marLeft w:val="2520"/>
          <w:marRight w:val="0"/>
          <w:marTop w:val="77"/>
          <w:marBottom w:val="0"/>
          <w:divBdr>
            <w:top w:val="none" w:sz="0" w:space="0" w:color="auto"/>
            <w:left w:val="none" w:sz="0" w:space="0" w:color="auto"/>
            <w:bottom w:val="none" w:sz="0" w:space="0" w:color="auto"/>
            <w:right w:val="none" w:sz="0" w:space="0" w:color="auto"/>
          </w:divBdr>
        </w:div>
      </w:divsChild>
    </w:div>
    <w:div w:id="1383941422">
      <w:bodyDiv w:val="1"/>
      <w:marLeft w:val="0"/>
      <w:marRight w:val="0"/>
      <w:marTop w:val="0"/>
      <w:marBottom w:val="0"/>
      <w:divBdr>
        <w:top w:val="none" w:sz="0" w:space="0" w:color="auto"/>
        <w:left w:val="none" w:sz="0" w:space="0" w:color="auto"/>
        <w:bottom w:val="none" w:sz="0" w:space="0" w:color="auto"/>
        <w:right w:val="none" w:sz="0" w:space="0" w:color="auto"/>
      </w:divBdr>
      <w:divsChild>
        <w:div w:id="1503206732">
          <w:marLeft w:val="360"/>
          <w:marRight w:val="0"/>
          <w:marTop w:val="200"/>
          <w:marBottom w:val="0"/>
          <w:divBdr>
            <w:top w:val="none" w:sz="0" w:space="0" w:color="auto"/>
            <w:left w:val="none" w:sz="0" w:space="0" w:color="auto"/>
            <w:bottom w:val="none" w:sz="0" w:space="0" w:color="auto"/>
            <w:right w:val="none" w:sz="0" w:space="0" w:color="auto"/>
          </w:divBdr>
        </w:div>
        <w:div w:id="1728600752">
          <w:marLeft w:val="1080"/>
          <w:marRight w:val="0"/>
          <w:marTop w:val="100"/>
          <w:marBottom w:val="0"/>
          <w:divBdr>
            <w:top w:val="none" w:sz="0" w:space="0" w:color="auto"/>
            <w:left w:val="none" w:sz="0" w:space="0" w:color="auto"/>
            <w:bottom w:val="none" w:sz="0" w:space="0" w:color="auto"/>
            <w:right w:val="none" w:sz="0" w:space="0" w:color="auto"/>
          </w:divBdr>
        </w:div>
        <w:div w:id="713578982">
          <w:marLeft w:val="1800"/>
          <w:marRight w:val="0"/>
          <w:marTop w:val="100"/>
          <w:marBottom w:val="0"/>
          <w:divBdr>
            <w:top w:val="none" w:sz="0" w:space="0" w:color="auto"/>
            <w:left w:val="none" w:sz="0" w:space="0" w:color="auto"/>
            <w:bottom w:val="none" w:sz="0" w:space="0" w:color="auto"/>
            <w:right w:val="none" w:sz="0" w:space="0" w:color="auto"/>
          </w:divBdr>
        </w:div>
        <w:div w:id="730080480">
          <w:marLeft w:val="2520"/>
          <w:marRight w:val="0"/>
          <w:marTop w:val="100"/>
          <w:marBottom w:val="0"/>
          <w:divBdr>
            <w:top w:val="none" w:sz="0" w:space="0" w:color="auto"/>
            <w:left w:val="none" w:sz="0" w:space="0" w:color="auto"/>
            <w:bottom w:val="none" w:sz="0" w:space="0" w:color="auto"/>
            <w:right w:val="none" w:sz="0" w:space="0" w:color="auto"/>
          </w:divBdr>
        </w:div>
        <w:div w:id="834423077">
          <w:marLeft w:val="2520"/>
          <w:marRight w:val="0"/>
          <w:marTop w:val="100"/>
          <w:marBottom w:val="0"/>
          <w:divBdr>
            <w:top w:val="none" w:sz="0" w:space="0" w:color="auto"/>
            <w:left w:val="none" w:sz="0" w:space="0" w:color="auto"/>
            <w:bottom w:val="none" w:sz="0" w:space="0" w:color="auto"/>
            <w:right w:val="none" w:sz="0" w:space="0" w:color="auto"/>
          </w:divBdr>
        </w:div>
        <w:div w:id="442841189">
          <w:marLeft w:val="1800"/>
          <w:marRight w:val="0"/>
          <w:marTop w:val="100"/>
          <w:marBottom w:val="0"/>
          <w:divBdr>
            <w:top w:val="none" w:sz="0" w:space="0" w:color="auto"/>
            <w:left w:val="none" w:sz="0" w:space="0" w:color="auto"/>
            <w:bottom w:val="none" w:sz="0" w:space="0" w:color="auto"/>
            <w:right w:val="none" w:sz="0" w:space="0" w:color="auto"/>
          </w:divBdr>
        </w:div>
        <w:div w:id="406078564">
          <w:marLeft w:val="2520"/>
          <w:marRight w:val="0"/>
          <w:marTop w:val="100"/>
          <w:marBottom w:val="0"/>
          <w:divBdr>
            <w:top w:val="none" w:sz="0" w:space="0" w:color="auto"/>
            <w:left w:val="none" w:sz="0" w:space="0" w:color="auto"/>
            <w:bottom w:val="none" w:sz="0" w:space="0" w:color="auto"/>
            <w:right w:val="none" w:sz="0" w:space="0" w:color="auto"/>
          </w:divBdr>
        </w:div>
        <w:div w:id="68701763">
          <w:marLeft w:val="2520"/>
          <w:marRight w:val="0"/>
          <w:marTop w:val="100"/>
          <w:marBottom w:val="0"/>
          <w:divBdr>
            <w:top w:val="none" w:sz="0" w:space="0" w:color="auto"/>
            <w:left w:val="none" w:sz="0" w:space="0" w:color="auto"/>
            <w:bottom w:val="none" w:sz="0" w:space="0" w:color="auto"/>
            <w:right w:val="none" w:sz="0" w:space="0" w:color="auto"/>
          </w:divBdr>
        </w:div>
        <w:div w:id="1066337481">
          <w:marLeft w:val="1800"/>
          <w:marRight w:val="0"/>
          <w:marTop w:val="100"/>
          <w:marBottom w:val="0"/>
          <w:divBdr>
            <w:top w:val="none" w:sz="0" w:space="0" w:color="auto"/>
            <w:left w:val="none" w:sz="0" w:space="0" w:color="auto"/>
            <w:bottom w:val="none" w:sz="0" w:space="0" w:color="auto"/>
            <w:right w:val="none" w:sz="0" w:space="0" w:color="auto"/>
          </w:divBdr>
        </w:div>
        <w:div w:id="1357079444">
          <w:marLeft w:val="1800"/>
          <w:marRight w:val="0"/>
          <w:marTop w:val="100"/>
          <w:marBottom w:val="0"/>
          <w:divBdr>
            <w:top w:val="none" w:sz="0" w:space="0" w:color="auto"/>
            <w:left w:val="none" w:sz="0" w:space="0" w:color="auto"/>
            <w:bottom w:val="none" w:sz="0" w:space="0" w:color="auto"/>
            <w:right w:val="none" w:sz="0" w:space="0" w:color="auto"/>
          </w:divBdr>
        </w:div>
      </w:divsChild>
    </w:div>
    <w:div w:id="1475641269">
      <w:bodyDiv w:val="1"/>
      <w:marLeft w:val="0"/>
      <w:marRight w:val="0"/>
      <w:marTop w:val="0"/>
      <w:marBottom w:val="0"/>
      <w:divBdr>
        <w:top w:val="none" w:sz="0" w:space="0" w:color="auto"/>
        <w:left w:val="none" w:sz="0" w:space="0" w:color="auto"/>
        <w:bottom w:val="none" w:sz="0" w:space="0" w:color="auto"/>
        <w:right w:val="none" w:sz="0" w:space="0" w:color="auto"/>
      </w:divBdr>
    </w:div>
    <w:div w:id="1480682856">
      <w:bodyDiv w:val="1"/>
      <w:marLeft w:val="0"/>
      <w:marRight w:val="0"/>
      <w:marTop w:val="0"/>
      <w:marBottom w:val="0"/>
      <w:divBdr>
        <w:top w:val="none" w:sz="0" w:space="0" w:color="auto"/>
        <w:left w:val="none" w:sz="0" w:space="0" w:color="auto"/>
        <w:bottom w:val="none" w:sz="0" w:space="0" w:color="auto"/>
        <w:right w:val="none" w:sz="0" w:space="0" w:color="auto"/>
      </w:divBdr>
      <w:divsChild>
        <w:div w:id="276374090">
          <w:marLeft w:val="1166"/>
          <w:marRight w:val="0"/>
          <w:marTop w:val="96"/>
          <w:marBottom w:val="0"/>
          <w:divBdr>
            <w:top w:val="none" w:sz="0" w:space="0" w:color="auto"/>
            <w:left w:val="none" w:sz="0" w:space="0" w:color="auto"/>
            <w:bottom w:val="none" w:sz="0" w:space="0" w:color="auto"/>
            <w:right w:val="none" w:sz="0" w:space="0" w:color="auto"/>
          </w:divBdr>
        </w:div>
        <w:div w:id="618607899">
          <w:marLeft w:val="1800"/>
          <w:marRight w:val="0"/>
          <w:marTop w:val="96"/>
          <w:marBottom w:val="0"/>
          <w:divBdr>
            <w:top w:val="none" w:sz="0" w:space="0" w:color="auto"/>
            <w:left w:val="none" w:sz="0" w:space="0" w:color="auto"/>
            <w:bottom w:val="none" w:sz="0" w:space="0" w:color="auto"/>
            <w:right w:val="none" w:sz="0" w:space="0" w:color="auto"/>
          </w:divBdr>
        </w:div>
      </w:divsChild>
    </w:div>
    <w:div w:id="1509252894">
      <w:bodyDiv w:val="1"/>
      <w:marLeft w:val="0"/>
      <w:marRight w:val="0"/>
      <w:marTop w:val="0"/>
      <w:marBottom w:val="0"/>
      <w:divBdr>
        <w:top w:val="none" w:sz="0" w:space="0" w:color="auto"/>
        <w:left w:val="none" w:sz="0" w:space="0" w:color="auto"/>
        <w:bottom w:val="none" w:sz="0" w:space="0" w:color="auto"/>
        <w:right w:val="none" w:sz="0" w:space="0" w:color="auto"/>
      </w:divBdr>
    </w:div>
    <w:div w:id="1560172416">
      <w:bodyDiv w:val="1"/>
      <w:marLeft w:val="0"/>
      <w:marRight w:val="0"/>
      <w:marTop w:val="0"/>
      <w:marBottom w:val="0"/>
      <w:divBdr>
        <w:top w:val="none" w:sz="0" w:space="0" w:color="auto"/>
        <w:left w:val="none" w:sz="0" w:space="0" w:color="auto"/>
        <w:bottom w:val="none" w:sz="0" w:space="0" w:color="auto"/>
        <w:right w:val="none" w:sz="0" w:space="0" w:color="auto"/>
      </w:divBdr>
    </w:div>
    <w:div w:id="1602760628">
      <w:bodyDiv w:val="1"/>
      <w:marLeft w:val="0"/>
      <w:marRight w:val="0"/>
      <w:marTop w:val="0"/>
      <w:marBottom w:val="0"/>
      <w:divBdr>
        <w:top w:val="none" w:sz="0" w:space="0" w:color="auto"/>
        <w:left w:val="none" w:sz="0" w:space="0" w:color="auto"/>
        <w:bottom w:val="none" w:sz="0" w:space="0" w:color="auto"/>
        <w:right w:val="none" w:sz="0" w:space="0" w:color="auto"/>
      </w:divBdr>
      <w:divsChild>
        <w:div w:id="726414697">
          <w:marLeft w:val="547"/>
          <w:marRight w:val="0"/>
          <w:marTop w:val="86"/>
          <w:marBottom w:val="0"/>
          <w:divBdr>
            <w:top w:val="none" w:sz="0" w:space="0" w:color="auto"/>
            <w:left w:val="none" w:sz="0" w:space="0" w:color="auto"/>
            <w:bottom w:val="none" w:sz="0" w:space="0" w:color="auto"/>
            <w:right w:val="none" w:sz="0" w:space="0" w:color="auto"/>
          </w:divBdr>
        </w:div>
        <w:div w:id="85923243">
          <w:marLeft w:val="1166"/>
          <w:marRight w:val="0"/>
          <w:marTop w:val="86"/>
          <w:marBottom w:val="0"/>
          <w:divBdr>
            <w:top w:val="none" w:sz="0" w:space="0" w:color="auto"/>
            <w:left w:val="none" w:sz="0" w:space="0" w:color="auto"/>
            <w:bottom w:val="none" w:sz="0" w:space="0" w:color="auto"/>
            <w:right w:val="none" w:sz="0" w:space="0" w:color="auto"/>
          </w:divBdr>
        </w:div>
        <w:div w:id="2029090571">
          <w:marLeft w:val="1166"/>
          <w:marRight w:val="0"/>
          <w:marTop w:val="86"/>
          <w:marBottom w:val="0"/>
          <w:divBdr>
            <w:top w:val="none" w:sz="0" w:space="0" w:color="auto"/>
            <w:left w:val="none" w:sz="0" w:space="0" w:color="auto"/>
            <w:bottom w:val="none" w:sz="0" w:space="0" w:color="auto"/>
            <w:right w:val="none" w:sz="0" w:space="0" w:color="auto"/>
          </w:divBdr>
        </w:div>
        <w:div w:id="478544826">
          <w:marLeft w:val="1800"/>
          <w:marRight w:val="0"/>
          <w:marTop w:val="86"/>
          <w:marBottom w:val="0"/>
          <w:divBdr>
            <w:top w:val="none" w:sz="0" w:space="0" w:color="auto"/>
            <w:left w:val="none" w:sz="0" w:space="0" w:color="auto"/>
            <w:bottom w:val="none" w:sz="0" w:space="0" w:color="auto"/>
            <w:right w:val="none" w:sz="0" w:space="0" w:color="auto"/>
          </w:divBdr>
        </w:div>
        <w:div w:id="1786196898">
          <w:marLeft w:val="1800"/>
          <w:marRight w:val="0"/>
          <w:marTop w:val="86"/>
          <w:marBottom w:val="0"/>
          <w:divBdr>
            <w:top w:val="none" w:sz="0" w:space="0" w:color="auto"/>
            <w:left w:val="none" w:sz="0" w:space="0" w:color="auto"/>
            <w:bottom w:val="none" w:sz="0" w:space="0" w:color="auto"/>
            <w:right w:val="none" w:sz="0" w:space="0" w:color="auto"/>
          </w:divBdr>
        </w:div>
      </w:divsChild>
    </w:div>
    <w:div w:id="1608544268">
      <w:bodyDiv w:val="1"/>
      <w:marLeft w:val="0"/>
      <w:marRight w:val="0"/>
      <w:marTop w:val="0"/>
      <w:marBottom w:val="0"/>
      <w:divBdr>
        <w:top w:val="none" w:sz="0" w:space="0" w:color="auto"/>
        <w:left w:val="none" w:sz="0" w:space="0" w:color="auto"/>
        <w:bottom w:val="none" w:sz="0" w:space="0" w:color="auto"/>
        <w:right w:val="none" w:sz="0" w:space="0" w:color="auto"/>
      </w:divBdr>
      <w:divsChild>
        <w:div w:id="1377580871">
          <w:marLeft w:val="360"/>
          <w:marRight w:val="0"/>
          <w:marTop w:val="200"/>
          <w:marBottom w:val="0"/>
          <w:divBdr>
            <w:top w:val="none" w:sz="0" w:space="0" w:color="auto"/>
            <w:left w:val="none" w:sz="0" w:space="0" w:color="auto"/>
            <w:bottom w:val="none" w:sz="0" w:space="0" w:color="auto"/>
            <w:right w:val="none" w:sz="0" w:space="0" w:color="auto"/>
          </w:divBdr>
        </w:div>
        <w:div w:id="1792900918">
          <w:marLeft w:val="1080"/>
          <w:marRight w:val="0"/>
          <w:marTop w:val="100"/>
          <w:marBottom w:val="0"/>
          <w:divBdr>
            <w:top w:val="none" w:sz="0" w:space="0" w:color="auto"/>
            <w:left w:val="none" w:sz="0" w:space="0" w:color="auto"/>
            <w:bottom w:val="none" w:sz="0" w:space="0" w:color="auto"/>
            <w:right w:val="none" w:sz="0" w:space="0" w:color="auto"/>
          </w:divBdr>
        </w:div>
        <w:div w:id="5913144">
          <w:marLeft w:val="1080"/>
          <w:marRight w:val="0"/>
          <w:marTop w:val="100"/>
          <w:marBottom w:val="0"/>
          <w:divBdr>
            <w:top w:val="none" w:sz="0" w:space="0" w:color="auto"/>
            <w:left w:val="none" w:sz="0" w:space="0" w:color="auto"/>
            <w:bottom w:val="none" w:sz="0" w:space="0" w:color="auto"/>
            <w:right w:val="none" w:sz="0" w:space="0" w:color="auto"/>
          </w:divBdr>
        </w:div>
        <w:div w:id="651374498">
          <w:marLeft w:val="1080"/>
          <w:marRight w:val="0"/>
          <w:marTop w:val="100"/>
          <w:marBottom w:val="0"/>
          <w:divBdr>
            <w:top w:val="none" w:sz="0" w:space="0" w:color="auto"/>
            <w:left w:val="none" w:sz="0" w:space="0" w:color="auto"/>
            <w:bottom w:val="none" w:sz="0" w:space="0" w:color="auto"/>
            <w:right w:val="none" w:sz="0" w:space="0" w:color="auto"/>
          </w:divBdr>
        </w:div>
      </w:divsChild>
    </w:div>
    <w:div w:id="1633637273">
      <w:bodyDiv w:val="1"/>
      <w:marLeft w:val="0"/>
      <w:marRight w:val="0"/>
      <w:marTop w:val="0"/>
      <w:marBottom w:val="0"/>
      <w:divBdr>
        <w:top w:val="none" w:sz="0" w:space="0" w:color="auto"/>
        <w:left w:val="none" w:sz="0" w:space="0" w:color="auto"/>
        <w:bottom w:val="none" w:sz="0" w:space="0" w:color="auto"/>
        <w:right w:val="none" w:sz="0" w:space="0" w:color="auto"/>
      </w:divBdr>
      <w:divsChild>
        <w:div w:id="1247688056">
          <w:marLeft w:val="360"/>
          <w:marRight w:val="0"/>
          <w:marTop w:val="200"/>
          <w:marBottom w:val="0"/>
          <w:divBdr>
            <w:top w:val="none" w:sz="0" w:space="0" w:color="auto"/>
            <w:left w:val="none" w:sz="0" w:space="0" w:color="auto"/>
            <w:bottom w:val="none" w:sz="0" w:space="0" w:color="auto"/>
            <w:right w:val="none" w:sz="0" w:space="0" w:color="auto"/>
          </w:divBdr>
        </w:div>
      </w:divsChild>
    </w:div>
    <w:div w:id="1785801854">
      <w:bodyDiv w:val="1"/>
      <w:marLeft w:val="0"/>
      <w:marRight w:val="0"/>
      <w:marTop w:val="0"/>
      <w:marBottom w:val="0"/>
      <w:divBdr>
        <w:top w:val="none" w:sz="0" w:space="0" w:color="auto"/>
        <w:left w:val="none" w:sz="0" w:space="0" w:color="auto"/>
        <w:bottom w:val="none" w:sz="0" w:space="0" w:color="auto"/>
        <w:right w:val="none" w:sz="0" w:space="0" w:color="auto"/>
      </w:divBdr>
      <w:divsChild>
        <w:div w:id="1552422326">
          <w:marLeft w:val="547"/>
          <w:marRight w:val="0"/>
          <w:marTop w:val="115"/>
          <w:marBottom w:val="0"/>
          <w:divBdr>
            <w:top w:val="none" w:sz="0" w:space="0" w:color="auto"/>
            <w:left w:val="none" w:sz="0" w:space="0" w:color="auto"/>
            <w:bottom w:val="none" w:sz="0" w:space="0" w:color="auto"/>
            <w:right w:val="none" w:sz="0" w:space="0" w:color="auto"/>
          </w:divBdr>
        </w:div>
        <w:div w:id="328949702">
          <w:marLeft w:val="1166"/>
          <w:marRight w:val="0"/>
          <w:marTop w:val="115"/>
          <w:marBottom w:val="0"/>
          <w:divBdr>
            <w:top w:val="none" w:sz="0" w:space="0" w:color="auto"/>
            <w:left w:val="none" w:sz="0" w:space="0" w:color="auto"/>
            <w:bottom w:val="none" w:sz="0" w:space="0" w:color="auto"/>
            <w:right w:val="none" w:sz="0" w:space="0" w:color="auto"/>
          </w:divBdr>
        </w:div>
        <w:div w:id="2111701786">
          <w:marLeft w:val="1166"/>
          <w:marRight w:val="0"/>
          <w:marTop w:val="115"/>
          <w:marBottom w:val="0"/>
          <w:divBdr>
            <w:top w:val="none" w:sz="0" w:space="0" w:color="auto"/>
            <w:left w:val="none" w:sz="0" w:space="0" w:color="auto"/>
            <w:bottom w:val="none" w:sz="0" w:space="0" w:color="auto"/>
            <w:right w:val="none" w:sz="0" w:space="0" w:color="auto"/>
          </w:divBdr>
        </w:div>
        <w:div w:id="1900045879">
          <w:marLeft w:val="1166"/>
          <w:marRight w:val="0"/>
          <w:marTop w:val="115"/>
          <w:marBottom w:val="0"/>
          <w:divBdr>
            <w:top w:val="none" w:sz="0" w:space="0" w:color="auto"/>
            <w:left w:val="none" w:sz="0" w:space="0" w:color="auto"/>
            <w:bottom w:val="none" w:sz="0" w:space="0" w:color="auto"/>
            <w:right w:val="none" w:sz="0" w:space="0" w:color="auto"/>
          </w:divBdr>
        </w:div>
      </w:divsChild>
    </w:div>
    <w:div w:id="1799759445">
      <w:bodyDiv w:val="1"/>
      <w:marLeft w:val="0"/>
      <w:marRight w:val="0"/>
      <w:marTop w:val="0"/>
      <w:marBottom w:val="0"/>
      <w:divBdr>
        <w:top w:val="none" w:sz="0" w:space="0" w:color="auto"/>
        <w:left w:val="none" w:sz="0" w:space="0" w:color="auto"/>
        <w:bottom w:val="none" w:sz="0" w:space="0" w:color="auto"/>
        <w:right w:val="none" w:sz="0" w:space="0" w:color="auto"/>
      </w:divBdr>
      <w:divsChild>
        <w:div w:id="1088498007">
          <w:marLeft w:val="547"/>
          <w:marRight w:val="0"/>
          <w:marTop w:val="115"/>
          <w:marBottom w:val="0"/>
          <w:divBdr>
            <w:top w:val="none" w:sz="0" w:space="0" w:color="auto"/>
            <w:left w:val="none" w:sz="0" w:space="0" w:color="auto"/>
            <w:bottom w:val="none" w:sz="0" w:space="0" w:color="auto"/>
            <w:right w:val="none" w:sz="0" w:space="0" w:color="auto"/>
          </w:divBdr>
        </w:div>
        <w:div w:id="757217499">
          <w:marLeft w:val="1166"/>
          <w:marRight w:val="0"/>
          <w:marTop w:val="115"/>
          <w:marBottom w:val="0"/>
          <w:divBdr>
            <w:top w:val="none" w:sz="0" w:space="0" w:color="auto"/>
            <w:left w:val="none" w:sz="0" w:space="0" w:color="auto"/>
            <w:bottom w:val="none" w:sz="0" w:space="0" w:color="auto"/>
            <w:right w:val="none" w:sz="0" w:space="0" w:color="auto"/>
          </w:divBdr>
        </w:div>
        <w:div w:id="1855915914">
          <w:marLeft w:val="1166"/>
          <w:marRight w:val="0"/>
          <w:marTop w:val="115"/>
          <w:marBottom w:val="0"/>
          <w:divBdr>
            <w:top w:val="none" w:sz="0" w:space="0" w:color="auto"/>
            <w:left w:val="none" w:sz="0" w:space="0" w:color="auto"/>
            <w:bottom w:val="none" w:sz="0" w:space="0" w:color="auto"/>
            <w:right w:val="none" w:sz="0" w:space="0" w:color="auto"/>
          </w:divBdr>
        </w:div>
        <w:div w:id="1140418453">
          <w:marLeft w:val="1166"/>
          <w:marRight w:val="0"/>
          <w:marTop w:val="115"/>
          <w:marBottom w:val="0"/>
          <w:divBdr>
            <w:top w:val="none" w:sz="0" w:space="0" w:color="auto"/>
            <w:left w:val="none" w:sz="0" w:space="0" w:color="auto"/>
            <w:bottom w:val="none" w:sz="0" w:space="0" w:color="auto"/>
            <w:right w:val="none" w:sz="0" w:space="0" w:color="auto"/>
          </w:divBdr>
        </w:div>
        <w:div w:id="1410537179">
          <w:marLeft w:val="547"/>
          <w:marRight w:val="0"/>
          <w:marTop w:val="115"/>
          <w:marBottom w:val="0"/>
          <w:divBdr>
            <w:top w:val="none" w:sz="0" w:space="0" w:color="auto"/>
            <w:left w:val="none" w:sz="0" w:space="0" w:color="auto"/>
            <w:bottom w:val="none" w:sz="0" w:space="0" w:color="auto"/>
            <w:right w:val="none" w:sz="0" w:space="0" w:color="auto"/>
          </w:divBdr>
        </w:div>
        <w:div w:id="1212039367">
          <w:marLeft w:val="1166"/>
          <w:marRight w:val="0"/>
          <w:marTop w:val="115"/>
          <w:marBottom w:val="0"/>
          <w:divBdr>
            <w:top w:val="none" w:sz="0" w:space="0" w:color="auto"/>
            <w:left w:val="none" w:sz="0" w:space="0" w:color="auto"/>
            <w:bottom w:val="none" w:sz="0" w:space="0" w:color="auto"/>
            <w:right w:val="none" w:sz="0" w:space="0" w:color="auto"/>
          </w:divBdr>
        </w:div>
        <w:div w:id="233273188">
          <w:marLeft w:val="1166"/>
          <w:marRight w:val="0"/>
          <w:marTop w:val="115"/>
          <w:marBottom w:val="0"/>
          <w:divBdr>
            <w:top w:val="none" w:sz="0" w:space="0" w:color="auto"/>
            <w:left w:val="none" w:sz="0" w:space="0" w:color="auto"/>
            <w:bottom w:val="none" w:sz="0" w:space="0" w:color="auto"/>
            <w:right w:val="none" w:sz="0" w:space="0" w:color="auto"/>
          </w:divBdr>
        </w:div>
        <w:div w:id="1094472282">
          <w:marLeft w:val="1166"/>
          <w:marRight w:val="0"/>
          <w:marTop w:val="115"/>
          <w:marBottom w:val="0"/>
          <w:divBdr>
            <w:top w:val="none" w:sz="0" w:space="0" w:color="auto"/>
            <w:left w:val="none" w:sz="0" w:space="0" w:color="auto"/>
            <w:bottom w:val="none" w:sz="0" w:space="0" w:color="auto"/>
            <w:right w:val="none" w:sz="0" w:space="0" w:color="auto"/>
          </w:divBdr>
        </w:div>
      </w:divsChild>
    </w:div>
    <w:div w:id="1893956673">
      <w:bodyDiv w:val="1"/>
      <w:marLeft w:val="0"/>
      <w:marRight w:val="0"/>
      <w:marTop w:val="0"/>
      <w:marBottom w:val="0"/>
      <w:divBdr>
        <w:top w:val="none" w:sz="0" w:space="0" w:color="auto"/>
        <w:left w:val="none" w:sz="0" w:space="0" w:color="auto"/>
        <w:bottom w:val="none" w:sz="0" w:space="0" w:color="auto"/>
        <w:right w:val="none" w:sz="0" w:space="0" w:color="auto"/>
      </w:divBdr>
      <w:divsChild>
        <w:div w:id="1559314879">
          <w:marLeft w:val="547"/>
          <w:marRight w:val="0"/>
          <w:marTop w:val="134"/>
          <w:marBottom w:val="0"/>
          <w:divBdr>
            <w:top w:val="none" w:sz="0" w:space="0" w:color="auto"/>
            <w:left w:val="none" w:sz="0" w:space="0" w:color="auto"/>
            <w:bottom w:val="none" w:sz="0" w:space="0" w:color="auto"/>
            <w:right w:val="none" w:sz="0" w:space="0" w:color="auto"/>
          </w:divBdr>
        </w:div>
        <w:div w:id="1230925766">
          <w:marLeft w:val="1166"/>
          <w:marRight w:val="0"/>
          <w:marTop w:val="134"/>
          <w:marBottom w:val="0"/>
          <w:divBdr>
            <w:top w:val="none" w:sz="0" w:space="0" w:color="auto"/>
            <w:left w:val="none" w:sz="0" w:space="0" w:color="auto"/>
            <w:bottom w:val="none" w:sz="0" w:space="0" w:color="auto"/>
            <w:right w:val="none" w:sz="0" w:space="0" w:color="auto"/>
          </w:divBdr>
        </w:div>
        <w:div w:id="1267889670">
          <w:marLeft w:val="1800"/>
          <w:marRight w:val="0"/>
          <w:marTop w:val="134"/>
          <w:marBottom w:val="0"/>
          <w:divBdr>
            <w:top w:val="none" w:sz="0" w:space="0" w:color="auto"/>
            <w:left w:val="none" w:sz="0" w:space="0" w:color="auto"/>
            <w:bottom w:val="none" w:sz="0" w:space="0" w:color="auto"/>
            <w:right w:val="none" w:sz="0" w:space="0" w:color="auto"/>
          </w:divBdr>
        </w:div>
        <w:div w:id="455370146">
          <w:marLeft w:val="2520"/>
          <w:marRight w:val="0"/>
          <w:marTop w:val="134"/>
          <w:marBottom w:val="0"/>
          <w:divBdr>
            <w:top w:val="none" w:sz="0" w:space="0" w:color="auto"/>
            <w:left w:val="none" w:sz="0" w:space="0" w:color="auto"/>
            <w:bottom w:val="none" w:sz="0" w:space="0" w:color="auto"/>
            <w:right w:val="none" w:sz="0" w:space="0" w:color="auto"/>
          </w:divBdr>
        </w:div>
        <w:div w:id="1785031998">
          <w:marLeft w:val="2520"/>
          <w:marRight w:val="0"/>
          <w:marTop w:val="134"/>
          <w:marBottom w:val="0"/>
          <w:divBdr>
            <w:top w:val="none" w:sz="0" w:space="0" w:color="auto"/>
            <w:left w:val="none" w:sz="0" w:space="0" w:color="auto"/>
            <w:bottom w:val="none" w:sz="0" w:space="0" w:color="auto"/>
            <w:right w:val="none" w:sz="0" w:space="0" w:color="auto"/>
          </w:divBdr>
        </w:div>
        <w:div w:id="1544946321">
          <w:marLeft w:val="1800"/>
          <w:marRight w:val="0"/>
          <w:marTop w:val="134"/>
          <w:marBottom w:val="0"/>
          <w:divBdr>
            <w:top w:val="none" w:sz="0" w:space="0" w:color="auto"/>
            <w:left w:val="none" w:sz="0" w:space="0" w:color="auto"/>
            <w:bottom w:val="none" w:sz="0" w:space="0" w:color="auto"/>
            <w:right w:val="none" w:sz="0" w:space="0" w:color="auto"/>
          </w:divBdr>
        </w:div>
      </w:divsChild>
    </w:div>
    <w:div w:id="1972131318">
      <w:bodyDiv w:val="1"/>
      <w:marLeft w:val="0"/>
      <w:marRight w:val="0"/>
      <w:marTop w:val="0"/>
      <w:marBottom w:val="0"/>
      <w:divBdr>
        <w:top w:val="none" w:sz="0" w:space="0" w:color="auto"/>
        <w:left w:val="none" w:sz="0" w:space="0" w:color="auto"/>
        <w:bottom w:val="none" w:sz="0" w:space="0" w:color="auto"/>
        <w:right w:val="none" w:sz="0" w:space="0" w:color="auto"/>
      </w:divBdr>
      <w:divsChild>
        <w:div w:id="688145771">
          <w:marLeft w:val="1166"/>
          <w:marRight w:val="0"/>
          <w:marTop w:val="96"/>
          <w:marBottom w:val="0"/>
          <w:divBdr>
            <w:top w:val="none" w:sz="0" w:space="0" w:color="auto"/>
            <w:left w:val="none" w:sz="0" w:space="0" w:color="auto"/>
            <w:bottom w:val="none" w:sz="0" w:space="0" w:color="auto"/>
            <w:right w:val="none" w:sz="0" w:space="0" w:color="auto"/>
          </w:divBdr>
        </w:div>
        <w:div w:id="209877237">
          <w:marLeft w:val="1800"/>
          <w:marRight w:val="0"/>
          <w:marTop w:val="96"/>
          <w:marBottom w:val="0"/>
          <w:divBdr>
            <w:top w:val="none" w:sz="0" w:space="0" w:color="auto"/>
            <w:left w:val="none" w:sz="0" w:space="0" w:color="auto"/>
            <w:bottom w:val="none" w:sz="0" w:space="0" w:color="auto"/>
            <w:right w:val="none" w:sz="0" w:space="0" w:color="auto"/>
          </w:divBdr>
        </w:div>
      </w:divsChild>
    </w:div>
    <w:div w:id="2033259153">
      <w:bodyDiv w:val="1"/>
      <w:marLeft w:val="0"/>
      <w:marRight w:val="0"/>
      <w:marTop w:val="0"/>
      <w:marBottom w:val="0"/>
      <w:divBdr>
        <w:top w:val="none" w:sz="0" w:space="0" w:color="auto"/>
        <w:left w:val="none" w:sz="0" w:space="0" w:color="auto"/>
        <w:bottom w:val="none" w:sz="0" w:space="0" w:color="auto"/>
        <w:right w:val="none" w:sz="0" w:space="0" w:color="auto"/>
      </w:divBdr>
      <w:divsChild>
        <w:div w:id="1637905607">
          <w:marLeft w:val="547"/>
          <w:marRight w:val="0"/>
          <w:marTop w:val="134"/>
          <w:marBottom w:val="0"/>
          <w:divBdr>
            <w:top w:val="none" w:sz="0" w:space="0" w:color="auto"/>
            <w:left w:val="none" w:sz="0" w:space="0" w:color="auto"/>
            <w:bottom w:val="none" w:sz="0" w:space="0" w:color="auto"/>
            <w:right w:val="none" w:sz="0" w:space="0" w:color="auto"/>
          </w:divBdr>
        </w:div>
        <w:div w:id="2106227740">
          <w:marLeft w:val="1166"/>
          <w:marRight w:val="0"/>
          <w:marTop w:val="134"/>
          <w:marBottom w:val="0"/>
          <w:divBdr>
            <w:top w:val="none" w:sz="0" w:space="0" w:color="auto"/>
            <w:left w:val="none" w:sz="0" w:space="0" w:color="auto"/>
            <w:bottom w:val="none" w:sz="0" w:space="0" w:color="auto"/>
            <w:right w:val="none" w:sz="0" w:space="0" w:color="auto"/>
          </w:divBdr>
        </w:div>
        <w:div w:id="1061901795">
          <w:marLeft w:val="1800"/>
          <w:marRight w:val="0"/>
          <w:marTop w:val="134"/>
          <w:marBottom w:val="0"/>
          <w:divBdr>
            <w:top w:val="none" w:sz="0" w:space="0" w:color="auto"/>
            <w:left w:val="none" w:sz="0" w:space="0" w:color="auto"/>
            <w:bottom w:val="none" w:sz="0" w:space="0" w:color="auto"/>
            <w:right w:val="none" w:sz="0" w:space="0" w:color="auto"/>
          </w:divBdr>
        </w:div>
        <w:div w:id="803891877">
          <w:marLeft w:val="1800"/>
          <w:marRight w:val="0"/>
          <w:marTop w:val="134"/>
          <w:marBottom w:val="0"/>
          <w:divBdr>
            <w:top w:val="none" w:sz="0" w:space="0" w:color="auto"/>
            <w:left w:val="none" w:sz="0" w:space="0" w:color="auto"/>
            <w:bottom w:val="none" w:sz="0" w:space="0" w:color="auto"/>
            <w:right w:val="none" w:sz="0" w:space="0" w:color="auto"/>
          </w:divBdr>
        </w:div>
        <w:div w:id="1069114602">
          <w:marLeft w:val="1800"/>
          <w:marRight w:val="0"/>
          <w:marTop w:val="134"/>
          <w:marBottom w:val="0"/>
          <w:divBdr>
            <w:top w:val="none" w:sz="0" w:space="0" w:color="auto"/>
            <w:left w:val="none" w:sz="0" w:space="0" w:color="auto"/>
            <w:bottom w:val="none" w:sz="0" w:space="0" w:color="auto"/>
            <w:right w:val="none" w:sz="0" w:space="0" w:color="auto"/>
          </w:divBdr>
        </w:div>
      </w:divsChild>
    </w:div>
    <w:div w:id="2043095341">
      <w:bodyDiv w:val="1"/>
      <w:marLeft w:val="0"/>
      <w:marRight w:val="0"/>
      <w:marTop w:val="0"/>
      <w:marBottom w:val="0"/>
      <w:divBdr>
        <w:top w:val="none" w:sz="0" w:space="0" w:color="auto"/>
        <w:left w:val="none" w:sz="0" w:space="0" w:color="auto"/>
        <w:bottom w:val="none" w:sz="0" w:space="0" w:color="auto"/>
        <w:right w:val="none" w:sz="0" w:space="0" w:color="auto"/>
      </w:divBdr>
      <w:divsChild>
        <w:div w:id="1500081231">
          <w:marLeft w:val="547"/>
          <w:marRight w:val="0"/>
          <w:marTop w:val="120"/>
          <w:marBottom w:val="0"/>
          <w:divBdr>
            <w:top w:val="none" w:sz="0" w:space="0" w:color="auto"/>
            <w:left w:val="none" w:sz="0" w:space="0" w:color="auto"/>
            <w:bottom w:val="none" w:sz="0" w:space="0" w:color="auto"/>
            <w:right w:val="none" w:sz="0" w:space="0" w:color="auto"/>
          </w:divBdr>
        </w:div>
        <w:div w:id="533886552">
          <w:marLeft w:val="1166"/>
          <w:marRight w:val="0"/>
          <w:marTop w:val="106"/>
          <w:marBottom w:val="0"/>
          <w:divBdr>
            <w:top w:val="none" w:sz="0" w:space="0" w:color="auto"/>
            <w:left w:val="none" w:sz="0" w:space="0" w:color="auto"/>
            <w:bottom w:val="none" w:sz="0" w:space="0" w:color="auto"/>
            <w:right w:val="none" w:sz="0" w:space="0" w:color="auto"/>
          </w:divBdr>
        </w:div>
        <w:div w:id="1776512983">
          <w:marLeft w:val="547"/>
          <w:marRight w:val="0"/>
          <w:marTop w:val="120"/>
          <w:marBottom w:val="0"/>
          <w:divBdr>
            <w:top w:val="none" w:sz="0" w:space="0" w:color="auto"/>
            <w:left w:val="none" w:sz="0" w:space="0" w:color="auto"/>
            <w:bottom w:val="none" w:sz="0" w:space="0" w:color="auto"/>
            <w:right w:val="none" w:sz="0" w:space="0" w:color="auto"/>
          </w:divBdr>
        </w:div>
        <w:div w:id="903565271">
          <w:marLeft w:val="547"/>
          <w:marRight w:val="0"/>
          <w:marTop w:val="120"/>
          <w:marBottom w:val="0"/>
          <w:divBdr>
            <w:top w:val="none" w:sz="0" w:space="0" w:color="auto"/>
            <w:left w:val="none" w:sz="0" w:space="0" w:color="auto"/>
            <w:bottom w:val="none" w:sz="0" w:space="0" w:color="auto"/>
            <w:right w:val="none" w:sz="0" w:space="0" w:color="auto"/>
          </w:divBdr>
        </w:div>
        <w:div w:id="72624051">
          <w:marLeft w:val="1166"/>
          <w:marRight w:val="0"/>
          <w:marTop w:val="106"/>
          <w:marBottom w:val="0"/>
          <w:divBdr>
            <w:top w:val="none" w:sz="0" w:space="0" w:color="auto"/>
            <w:left w:val="none" w:sz="0" w:space="0" w:color="auto"/>
            <w:bottom w:val="none" w:sz="0" w:space="0" w:color="auto"/>
            <w:right w:val="none" w:sz="0" w:space="0" w:color="auto"/>
          </w:divBdr>
        </w:div>
        <w:div w:id="939485618">
          <w:marLeft w:val="547"/>
          <w:marRight w:val="0"/>
          <w:marTop w:val="120"/>
          <w:marBottom w:val="0"/>
          <w:divBdr>
            <w:top w:val="none" w:sz="0" w:space="0" w:color="auto"/>
            <w:left w:val="none" w:sz="0" w:space="0" w:color="auto"/>
            <w:bottom w:val="none" w:sz="0" w:space="0" w:color="auto"/>
            <w:right w:val="none" w:sz="0" w:space="0" w:color="auto"/>
          </w:divBdr>
        </w:div>
      </w:divsChild>
    </w:div>
    <w:div w:id="2048094748">
      <w:bodyDiv w:val="1"/>
      <w:marLeft w:val="0"/>
      <w:marRight w:val="0"/>
      <w:marTop w:val="0"/>
      <w:marBottom w:val="0"/>
      <w:divBdr>
        <w:top w:val="none" w:sz="0" w:space="0" w:color="auto"/>
        <w:left w:val="none" w:sz="0" w:space="0" w:color="auto"/>
        <w:bottom w:val="none" w:sz="0" w:space="0" w:color="auto"/>
        <w:right w:val="none" w:sz="0" w:space="0" w:color="auto"/>
      </w:divBdr>
      <w:divsChild>
        <w:div w:id="2075856035">
          <w:marLeft w:val="547"/>
          <w:marRight w:val="0"/>
          <w:marTop w:val="96"/>
          <w:marBottom w:val="0"/>
          <w:divBdr>
            <w:top w:val="none" w:sz="0" w:space="0" w:color="auto"/>
            <w:left w:val="none" w:sz="0" w:space="0" w:color="auto"/>
            <w:bottom w:val="none" w:sz="0" w:space="0" w:color="auto"/>
            <w:right w:val="none" w:sz="0" w:space="0" w:color="auto"/>
          </w:divBdr>
        </w:div>
        <w:div w:id="188613879">
          <w:marLeft w:val="1166"/>
          <w:marRight w:val="0"/>
          <w:marTop w:val="96"/>
          <w:marBottom w:val="0"/>
          <w:divBdr>
            <w:top w:val="none" w:sz="0" w:space="0" w:color="auto"/>
            <w:left w:val="none" w:sz="0" w:space="0" w:color="auto"/>
            <w:bottom w:val="none" w:sz="0" w:space="0" w:color="auto"/>
            <w:right w:val="none" w:sz="0" w:space="0" w:color="auto"/>
          </w:divBdr>
        </w:div>
        <w:div w:id="1395742457">
          <w:marLeft w:val="1800"/>
          <w:marRight w:val="0"/>
          <w:marTop w:val="96"/>
          <w:marBottom w:val="0"/>
          <w:divBdr>
            <w:top w:val="none" w:sz="0" w:space="0" w:color="auto"/>
            <w:left w:val="none" w:sz="0" w:space="0" w:color="auto"/>
            <w:bottom w:val="none" w:sz="0" w:space="0" w:color="auto"/>
            <w:right w:val="none" w:sz="0" w:space="0" w:color="auto"/>
          </w:divBdr>
        </w:div>
        <w:div w:id="2059275854">
          <w:marLeft w:val="1800"/>
          <w:marRight w:val="0"/>
          <w:marTop w:val="96"/>
          <w:marBottom w:val="0"/>
          <w:divBdr>
            <w:top w:val="none" w:sz="0" w:space="0" w:color="auto"/>
            <w:left w:val="none" w:sz="0" w:space="0" w:color="auto"/>
            <w:bottom w:val="none" w:sz="0" w:space="0" w:color="auto"/>
            <w:right w:val="none" w:sz="0" w:space="0" w:color="auto"/>
          </w:divBdr>
        </w:div>
        <w:div w:id="373849587">
          <w:marLeft w:val="1166"/>
          <w:marRight w:val="0"/>
          <w:marTop w:val="96"/>
          <w:marBottom w:val="0"/>
          <w:divBdr>
            <w:top w:val="none" w:sz="0" w:space="0" w:color="auto"/>
            <w:left w:val="none" w:sz="0" w:space="0" w:color="auto"/>
            <w:bottom w:val="none" w:sz="0" w:space="0" w:color="auto"/>
            <w:right w:val="none" w:sz="0" w:space="0" w:color="auto"/>
          </w:divBdr>
        </w:div>
        <w:div w:id="1453673291">
          <w:marLeft w:val="1800"/>
          <w:marRight w:val="0"/>
          <w:marTop w:val="96"/>
          <w:marBottom w:val="0"/>
          <w:divBdr>
            <w:top w:val="none" w:sz="0" w:space="0" w:color="auto"/>
            <w:left w:val="none" w:sz="0" w:space="0" w:color="auto"/>
            <w:bottom w:val="none" w:sz="0" w:space="0" w:color="auto"/>
            <w:right w:val="none" w:sz="0" w:space="0" w:color="auto"/>
          </w:divBdr>
        </w:div>
        <w:div w:id="893855109">
          <w:marLeft w:val="1800"/>
          <w:marRight w:val="0"/>
          <w:marTop w:val="96"/>
          <w:marBottom w:val="0"/>
          <w:divBdr>
            <w:top w:val="none" w:sz="0" w:space="0" w:color="auto"/>
            <w:left w:val="none" w:sz="0" w:space="0" w:color="auto"/>
            <w:bottom w:val="none" w:sz="0" w:space="0" w:color="auto"/>
            <w:right w:val="none" w:sz="0" w:space="0" w:color="auto"/>
          </w:divBdr>
        </w:div>
      </w:divsChild>
    </w:div>
    <w:div w:id="2086338583">
      <w:bodyDiv w:val="1"/>
      <w:marLeft w:val="0"/>
      <w:marRight w:val="0"/>
      <w:marTop w:val="0"/>
      <w:marBottom w:val="0"/>
      <w:divBdr>
        <w:top w:val="none" w:sz="0" w:space="0" w:color="auto"/>
        <w:left w:val="none" w:sz="0" w:space="0" w:color="auto"/>
        <w:bottom w:val="none" w:sz="0" w:space="0" w:color="auto"/>
        <w:right w:val="none" w:sz="0" w:space="0" w:color="auto"/>
      </w:divBdr>
      <w:divsChild>
        <w:div w:id="1003894217">
          <w:marLeft w:val="547"/>
          <w:marRight w:val="0"/>
          <w:marTop w:val="134"/>
          <w:marBottom w:val="0"/>
          <w:divBdr>
            <w:top w:val="none" w:sz="0" w:space="0" w:color="auto"/>
            <w:left w:val="none" w:sz="0" w:space="0" w:color="auto"/>
            <w:bottom w:val="none" w:sz="0" w:space="0" w:color="auto"/>
            <w:right w:val="none" w:sz="0" w:space="0" w:color="auto"/>
          </w:divBdr>
        </w:div>
      </w:divsChild>
    </w:div>
    <w:div w:id="2113435643">
      <w:bodyDiv w:val="1"/>
      <w:marLeft w:val="0"/>
      <w:marRight w:val="0"/>
      <w:marTop w:val="0"/>
      <w:marBottom w:val="0"/>
      <w:divBdr>
        <w:top w:val="none" w:sz="0" w:space="0" w:color="auto"/>
        <w:left w:val="none" w:sz="0" w:space="0" w:color="auto"/>
        <w:bottom w:val="none" w:sz="0" w:space="0" w:color="auto"/>
        <w:right w:val="none" w:sz="0" w:space="0" w:color="auto"/>
      </w:divBdr>
    </w:div>
    <w:div w:id="2138334127">
      <w:bodyDiv w:val="1"/>
      <w:marLeft w:val="0"/>
      <w:marRight w:val="0"/>
      <w:marTop w:val="0"/>
      <w:marBottom w:val="0"/>
      <w:divBdr>
        <w:top w:val="none" w:sz="0" w:space="0" w:color="auto"/>
        <w:left w:val="none" w:sz="0" w:space="0" w:color="auto"/>
        <w:bottom w:val="none" w:sz="0" w:space="0" w:color="auto"/>
        <w:right w:val="none" w:sz="0" w:space="0" w:color="auto"/>
      </w:divBdr>
      <w:divsChild>
        <w:div w:id="744954284">
          <w:marLeft w:val="1166"/>
          <w:marRight w:val="0"/>
          <w:marTop w:val="115"/>
          <w:marBottom w:val="0"/>
          <w:divBdr>
            <w:top w:val="none" w:sz="0" w:space="0" w:color="auto"/>
            <w:left w:val="none" w:sz="0" w:space="0" w:color="auto"/>
            <w:bottom w:val="none" w:sz="0" w:space="0" w:color="auto"/>
            <w:right w:val="none" w:sz="0" w:space="0" w:color="auto"/>
          </w:divBdr>
        </w:div>
        <w:div w:id="1160383962">
          <w:marLeft w:val="1800"/>
          <w:marRight w:val="0"/>
          <w:marTop w:val="115"/>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94247-FDC8-4DBE-8CA7-E1F3C20B59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4</Pages>
  <Words>1035</Words>
  <Characters>5902</Characters>
  <Application>Microsoft Office Word</Application>
  <DocSecurity>0</DocSecurity>
  <Lines>49</Lines>
  <Paragraphs>13</Paragraphs>
  <ScaleCrop>false</ScaleCrop>
  <Company/>
  <LinksUpToDate>false</LinksUpToDate>
  <CharactersWithSpaces>6924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孙彦良</dc:creator>
  <cp:keywords/>
  <dc:description/>
  <cp:lastModifiedBy>vivo-Yanliang SUN</cp:lastModifiedBy>
  <cp:revision>36</cp:revision>
  <dcterms:created xsi:type="dcterms:W3CDTF">2021-10-20T10:37:00Z</dcterms:created>
  <dcterms:modified xsi:type="dcterms:W3CDTF">2021-10-22T09:00:00Z</dcterms:modified>
</cp:coreProperties>
</file>